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71B" w:rsidRPr="00F06B34" w:rsidRDefault="0003771B" w:rsidP="0003771B">
      <w:pPr>
        <w:pStyle w:val="BodyText"/>
        <w:tabs>
          <w:tab w:val="left" w:pos="3306"/>
        </w:tabs>
        <w:spacing w:after="0"/>
        <w:ind w:firstLine="0"/>
        <w:jc w:val="center"/>
        <w:rPr>
          <w:b/>
          <w:sz w:val="23"/>
          <w:szCs w:val="23"/>
        </w:rPr>
      </w:pPr>
      <w:bookmarkStart w:id="0" w:name="_GoBack"/>
      <w:bookmarkEnd w:id="0"/>
      <w:r w:rsidRPr="00F06B34">
        <w:rPr>
          <w:b/>
          <w:sz w:val="23"/>
          <w:szCs w:val="23"/>
        </w:rPr>
        <w:t>SENATE BILL 03-139 (§ 1-7-908, C.R.S.) NOTICE</w:t>
      </w:r>
    </w:p>
    <w:p w:rsidR="0003771B" w:rsidRPr="00F06B34" w:rsidRDefault="0003771B" w:rsidP="0003771B">
      <w:pPr>
        <w:pStyle w:val="BodyText"/>
        <w:tabs>
          <w:tab w:val="left" w:pos="3306"/>
        </w:tabs>
        <w:spacing w:after="0"/>
        <w:jc w:val="center"/>
        <w:rPr>
          <w:b/>
          <w:sz w:val="23"/>
          <w:szCs w:val="23"/>
        </w:rPr>
      </w:pPr>
    </w:p>
    <w:p w:rsidR="0003771B" w:rsidRPr="00970A19" w:rsidRDefault="00642C2C" w:rsidP="0003771B">
      <w:pPr>
        <w:pStyle w:val="BodyText"/>
        <w:tabs>
          <w:tab w:val="left" w:pos="3306"/>
        </w:tabs>
        <w:spacing w:after="0"/>
        <w:ind w:firstLine="0"/>
        <w:jc w:val="center"/>
        <w:rPr>
          <w:b/>
          <w:sz w:val="23"/>
          <w:szCs w:val="23"/>
        </w:rPr>
      </w:pPr>
      <w:r w:rsidRPr="00642C2C">
        <w:rPr>
          <w:b/>
          <w:sz w:val="23"/>
          <w:szCs w:val="23"/>
        </w:rPr>
        <w:t>SNOWMASS WATER AND SANITATION DISTRICT</w:t>
      </w:r>
    </w:p>
    <w:p w:rsidR="0003771B" w:rsidRPr="00F06B34" w:rsidRDefault="0003771B" w:rsidP="0003771B">
      <w:pPr>
        <w:pStyle w:val="BodyText"/>
        <w:tabs>
          <w:tab w:val="left" w:pos="3306"/>
        </w:tabs>
        <w:spacing w:after="0"/>
        <w:jc w:val="center"/>
        <w:rPr>
          <w:b/>
          <w:sz w:val="23"/>
          <w:szCs w:val="23"/>
        </w:rPr>
      </w:pPr>
    </w:p>
    <w:p w:rsidR="0003771B" w:rsidRPr="00F06B34" w:rsidRDefault="0003771B" w:rsidP="00002254">
      <w:pPr>
        <w:pStyle w:val="BodyText"/>
        <w:tabs>
          <w:tab w:val="left" w:pos="3306"/>
        </w:tabs>
        <w:spacing w:after="0"/>
        <w:jc w:val="both"/>
        <w:rPr>
          <w:sz w:val="23"/>
          <w:szCs w:val="23"/>
        </w:rPr>
      </w:pPr>
      <w:r w:rsidRPr="00F06B34">
        <w:rPr>
          <w:sz w:val="23"/>
          <w:szCs w:val="23"/>
        </w:rPr>
        <w:t>NOTICE IS HEREBY GIVEN by the Board of Directors of the above referenced political subdivision (the “Political Subdivision”) of the information required under Section 1-7-908, Colorado Revised Statutes.</w:t>
      </w:r>
    </w:p>
    <w:p w:rsidR="0003771B" w:rsidRPr="00F06B34" w:rsidRDefault="0003771B" w:rsidP="00002254">
      <w:pPr>
        <w:pStyle w:val="BodyText"/>
        <w:spacing w:after="0"/>
        <w:ind w:firstLine="0"/>
        <w:rPr>
          <w:b/>
          <w:sz w:val="23"/>
          <w:szCs w:val="23"/>
        </w:rPr>
      </w:pPr>
    </w:p>
    <w:tbl>
      <w:tblPr>
        <w:tblW w:w="0" w:type="auto"/>
        <w:tblLayout w:type="fixed"/>
        <w:tblLook w:val="0000" w:firstRow="0" w:lastRow="0" w:firstColumn="0" w:lastColumn="0" w:noHBand="0" w:noVBand="0"/>
      </w:tblPr>
      <w:tblGrid>
        <w:gridCol w:w="3528"/>
        <w:gridCol w:w="1980"/>
        <w:gridCol w:w="2160"/>
        <w:gridCol w:w="1908"/>
      </w:tblGrid>
      <w:tr w:rsidR="0003771B" w:rsidRPr="00F06B34">
        <w:trPr>
          <w:cantSplit/>
        </w:trPr>
        <w:tc>
          <w:tcPr>
            <w:tcW w:w="9576" w:type="dxa"/>
            <w:gridSpan w:val="4"/>
            <w:shd w:val="clear" w:color="auto" w:fill="auto"/>
          </w:tcPr>
          <w:p w:rsidR="0003771B" w:rsidRDefault="0003771B" w:rsidP="0003771B">
            <w:pPr>
              <w:keepNext/>
              <w:tabs>
                <w:tab w:val="left" w:pos="3306"/>
              </w:tabs>
              <w:suppressAutoHyphens/>
              <w:jc w:val="center"/>
              <w:outlineLvl w:val="0"/>
              <w:rPr>
                <w:b/>
                <w:sz w:val="23"/>
                <w:szCs w:val="23"/>
              </w:rPr>
            </w:pPr>
            <w:r>
              <w:rPr>
                <w:b/>
                <w:sz w:val="23"/>
                <w:szCs w:val="23"/>
              </w:rPr>
              <w:t>General Fund Information</w:t>
            </w:r>
          </w:p>
          <w:p w:rsidR="0003771B" w:rsidRPr="00F06B34" w:rsidRDefault="0003771B" w:rsidP="0003771B">
            <w:pPr>
              <w:keepNext/>
              <w:tabs>
                <w:tab w:val="left" w:pos="3306"/>
              </w:tabs>
              <w:suppressAutoHyphens/>
              <w:jc w:val="center"/>
              <w:outlineLvl w:val="0"/>
              <w:rPr>
                <w:b/>
                <w:sz w:val="23"/>
                <w:szCs w:val="23"/>
              </w:rPr>
            </w:pPr>
          </w:p>
        </w:tc>
      </w:tr>
      <w:tr w:rsidR="0003771B" w:rsidRPr="00F06B34">
        <w:tc>
          <w:tcPr>
            <w:tcW w:w="3528" w:type="dxa"/>
            <w:shd w:val="clear" w:color="auto" w:fill="auto"/>
          </w:tcPr>
          <w:p w:rsidR="0003771B" w:rsidRPr="00F06B34" w:rsidRDefault="0003771B" w:rsidP="0003771B">
            <w:pPr>
              <w:keepNext/>
              <w:tabs>
                <w:tab w:val="left" w:pos="3306"/>
              </w:tabs>
              <w:suppressAutoHyphens/>
              <w:jc w:val="center"/>
              <w:rPr>
                <w:b/>
                <w:sz w:val="23"/>
                <w:szCs w:val="23"/>
              </w:rPr>
            </w:pPr>
            <w:r w:rsidRPr="00F06B34">
              <w:rPr>
                <w:b/>
                <w:sz w:val="23"/>
                <w:szCs w:val="23"/>
              </w:rPr>
              <w:t>Year</w:t>
            </w:r>
          </w:p>
        </w:tc>
        <w:tc>
          <w:tcPr>
            <w:tcW w:w="1980" w:type="dxa"/>
            <w:shd w:val="clear" w:color="auto" w:fill="auto"/>
          </w:tcPr>
          <w:p w:rsidR="0003771B" w:rsidRPr="00F06B34" w:rsidRDefault="0003771B" w:rsidP="0003771B">
            <w:pPr>
              <w:tabs>
                <w:tab w:val="left" w:pos="3306"/>
              </w:tabs>
              <w:suppressAutoHyphens/>
              <w:jc w:val="center"/>
              <w:rPr>
                <w:b/>
                <w:sz w:val="23"/>
                <w:szCs w:val="23"/>
              </w:rPr>
            </w:pPr>
            <w:r w:rsidRPr="00F06B34">
              <w:rPr>
                <w:b/>
                <w:sz w:val="23"/>
                <w:szCs w:val="23"/>
              </w:rPr>
              <w:t>Revenues</w:t>
            </w:r>
          </w:p>
        </w:tc>
        <w:tc>
          <w:tcPr>
            <w:tcW w:w="2160" w:type="dxa"/>
            <w:shd w:val="clear" w:color="auto" w:fill="auto"/>
          </w:tcPr>
          <w:p w:rsidR="0003771B" w:rsidRPr="00F06B34" w:rsidRDefault="0003771B" w:rsidP="0003771B">
            <w:pPr>
              <w:tabs>
                <w:tab w:val="left" w:pos="3306"/>
              </w:tabs>
              <w:suppressAutoHyphens/>
              <w:jc w:val="center"/>
              <w:rPr>
                <w:b/>
                <w:sz w:val="23"/>
                <w:szCs w:val="23"/>
              </w:rPr>
            </w:pPr>
            <w:r w:rsidRPr="00F06B34">
              <w:rPr>
                <w:b/>
                <w:sz w:val="23"/>
                <w:szCs w:val="23"/>
              </w:rPr>
              <w:t>Expenditures</w:t>
            </w:r>
          </w:p>
        </w:tc>
        <w:tc>
          <w:tcPr>
            <w:tcW w:w="1908" w:type="dxa"/>
            <w:shd w:val="clear" w:color="auto" w:fill="auto"/>
          </w:tcPr>
          <w:p w:rsidR="0003771B" w:rsidRPr="00F06B34" w:rsidRDefault="0003771B" w:rsidP="0003771B">
            <w:pPr>
              <w:tabs>
                <w:tab w:val="left" w:pos="3306"/>
              </w:tabs>
              <w:suppressAutoHyphens/>
              <w:jc w:val="center"/>
              <w:rPr>
                <w:b/>
                <w:sz w:val="23"/>
                <w:szCs w:val="23"/>
              </w:rPr>
            </w:pPr>
            <w:r w:rsidRPr="00F06B34">
              <w:rPr>
                <w:b/>
                <w:sz w:val="23"/>
                <w:szCs w:val="23"/>
              </w:rPr>
              <w:t>Ending Balance</w:t>
            </w:r>
          </w:p>
        </w:tc>
      </w:tr>
      <w:tr w:rsidR="0003771B" w:rsidRPr="00F06B34">
        <w:tc>
          <w:tcPr>
            <w:tcW w:w="3528" w:type="dxa"/>
            <w:shd w:val="clear" w:color="auto" w:fill="auto"/>
          </w:tcPr>
          <w:p w:rsidR="0003771B" w:rsidRPr="00F06B34" w:rsidRDefault="0003771B" w:rsidP="0003771B">
            <w:pPr>
              <w:keepNext/>
              <w:tabs>
                <w:tab w:val="left" w:pos="3306"/>
              </w:tabs>
              <w:suppressAutoHyphens/>
              <w:jc w:val="center"/>
              <w:rPr>
                <w:b/>
                <w:sz w:val="23"/>
                <w:szCs w:val="23"/>
              </w:rPr>
            </w:pPr>
          </w:p>
        </w:tc>
        <w:tc>
          <w:tcPr>
            <w:tcW w:w="1980" w:type="dxa"/>
            <w:shd w:val="clear" w:color="auto" w:fill="auto"/>
          </w:tcPr>
          <w:p w:rsidR="0003771B" w:rsidRPr="00F06B34" w:rsidRDefault="0003771B" w:rsidP="0003771B">
            <w:pPr>
              <w:tabs>
                <w:tab w:val="left" w:pos="3306"/>
              </w:tabs>
              <w:suppressAutoHyphens/>
              <w:jc w:val="center"/>
              <w:rPr>
                <w:b/>
                <w:sz w:val="23"/>
                <w:szCs w:val="23"/>
              </w:rPr>
            </w:pPr>
          </w:p>
        </w:tc>
        <w:tc>
          <w:tcPr>
            <w:tcW w:w="2160" w:type="dxa"/>
            <w:shd w:val="clear" w:color="auto" w:fill="auto"/>
          </w:tcPr>
          <w:p w:rsidR="0003771B" w:rsidRPr="00F06B34" w:rsidRDefault="0003771B" w:rsidP="0003771B">
            <w:pPr>
              <w:tabs>
                <w:tab w:val="left" w:pos="3306"/>
              </w:tabs>
              <w:suppressAutoHyphens/>
              <w:jc w:val="center"/>
              <w:rPr>
                <w:b/>
                <w:sz w:val="23"/>
                <w:szCs w:val="23"/>
              </w:rPr>
            </w:pPr>
          </w:p>
        </w:tc>
        <w:tc>
          <w:tcPr>
            <w:tcW w:w="1908" w:type="dxa"/>
            <w:shd w:val="clear" w:color="auto" w:fill="auto"/>
          </w:tcPr>
          <w:p w:rsidR="0003771B" w:rsidRPr="00F06B34" w:rsidRDefault="0003771B" w:rsidP="0003771B">
            <w:pPr>
              <w:tabs>
                <w:tab w:val="left" w:pos="3306"/>
              </w:tabs>
              <w:suppressAutoHyphens/>
              <w:jc w:val="center"/>
              <w:rPr>
                <w:b/>
                <w:sz w:val="23"/>
                <w:szCs w:val="23"/>
              </w:rPr>
            </w:pPr>
          </w:p>
        </w:tc>
      </w:tr>
      <w:tr w:rsidR="0003771B" w:rsidRPr="00F06B34">
        <w:tc>
          <w:tcPr>
            <w:tcW w:w="3528" w:type="dxa"/>
            <w:shd w:val="clear" w:color="auto" w:fill="auto"/>
          </w:tcPr>
          <w:p w:rsidR="0003771B" w:rsidRPr="00F06B34" w:rsidRDefault="0003771B" w:rsidP="001B3B85">
            <w:pPr>
              <w:tabs>
                <w:tab w:val="left" w:pos="3306"/>
              </w:tabs>
              <w:suppressAutoHyphens/>
              <w:ind w:left="810"/>
              <w:rPr>
                <w:sz w:val="23"/>
                <w:szCs w:val="23"/>
              </w:rPr>
            </w:pPr>
            <w:r w:rsidRPr="00F06B34">
              <w:rPr>
                <w:sz w:val="23"/>
                <w:szCs w:val="23"/>
              </w:rPr>
              <w:t>20</w:t>
            </w:r>
            <w:r w:rsidR="001B3B85">
              <w:rPr>
                <w:sz w:val="23"/>
                <w:szCs w:val="23"/>
              </w:rPr>
              <w:t>1</w:t>
            </w:r>
            <w:r w:rsidR="008C74D7">
              <w:rPr>
                <w:sz w:val="23"/>
                <w:szCs w:val="23"/>
              </w:rPr>
              <w:t>2</w:t>
            </w:r>
          </w:p>
        </w:tc>
        <w:tc>
          <w:tcPr>
            <w:tcW w:w="1980" w:type="dxa"/>
            <w:shd w:val="clear" w:color="auto" w:fill="auto"/>
          </w:tcPr>
          <w:p w:rsidR="0003771B" w:rsidRPr="00E804CE" w:rsidRDefault="00575E88" w:rsidP="0003771B">
            <w:pPr>
              <w:tabs>
                <w:tab w:val="left" w:pos="3306"/>
              </w:tabs>
              <w:suppressAutoHyphens/>
              <w:jc w:val="center"/>
              <w:rPr>
                <w:sz w:val="23"/>
                <w:szCs w:val="23"/>
              </w:rPr>
            </w:pPr>
            <w:r w:rsidRPr="00E804CE">
              <w:rPr>
                <w:sz w:val="23"/>
                <w:szCs w:val="23"/>
              </w:rPr>
              <w:t>$5,781,238</w:t>
            </w:r>
          </w:p>
        </w:tc>
        <w:tc>
          <w:tcPr>
            <w:tcW w:w="2160" w:type="dxa"/>
            <w:shd w:val="clear" w:color="auto" w:fill="auto"/>
          </w:tcPr>
          <w:p w:rsidR="0003771B" w:rsidRPr="00E804CE" w:rsidRDefault="00565E0A" w:rsidP="0003771B">
            <w:pPr>
              <w:tabs>
                <w:tab w:val="left" w:pos="3306"/>
              </w:tabs>
              <w:suppressAutoHyphens/>
              <w:jc w:val="center"/>
              <w:rPr>
                <w:sz w:val="23"/>
                <w:szCs w:val="23"/>
              </w:rPr>
            </w:pPr>
            <w:r w:rsidRPr="00E804CE">
              <w:rPr>
                <w:sz w:val="23"/>
                <w:szCs w:val="23"/>
              </w:rPr>
              <w:t>$</w:t>
            </w:r>
            <w:r w:rsidR="00575E88" w:rsidRPr="00E804CE">
              <w:rPr>
                <w:sz w:val="23"/>
                <w:szCs w:val="23"/>
              </w:rPr>
              <w:t>4,721,029</w:t>
            </w:r>
          </w:p>
        </w:tc>
        <w:tc>
          <w:tcPr>
            <w:tcW w:w="1908" w:type="dxa"/>
            <w:shd w:val="clear" w:color="auto" w:fill="auto"/>
          </w:tcPr>
          <w:p w:rsidR="0003771B" w:rsidRPr="00E804CE" w:rsidRDefault="00575E88" w:rsidP="0003771B">
            <w:pPr>
              <w:tabs>
                <w:tab w:val="left" w:pos="3306"/>
              </w:tabs>
              <w:suppressAutoHyphens/>
              <w:jc w:val="center"/>
              <w:rPr>
                <w:sz w:val="23"/>
                <w:szCs w:val="23"/>
              </w:rPr>
            </w:pPr>
            <w:r w:rsidRPr="00E804CE">
              <w:rPr>
                <w:sz w:val="23"/>
                <w:szCs w:val="23"/>
              </w:rPr>
              <w:t>$2,191,083</w:t>
            </w:r>
          </w:p>
        </w:tc>
      </w:tr>
      <w:tr w:rsidR="0003771B" w:rsidRPr="00F06B34">
        <w:tc>
          <w:tcPr>
            <w:tcW w:w="3528" w:type="dxa"/>
            <w:shd w:val="clear" w:color="auto" w:fill="auto"/>
          </w:tcPr>
          <w:p w:rsidR="0003771B" w:rsidRPr="00F06B34" w:rsidRDefault="0003771B" w:rsidP="0003771B">
            <w:pPr>
              <w:tabs>
                <w:tab w:val="left" w:pos="3306"/>
              </w:tabs>
              <w:suppressAutoHyphens/>
              <w:ind w:left="810"/>
              <w:rPr>
                <w:sz w:val="23"/>
                <w:szCs w:val="23"/>
              </w:rPr>
            </w:pPr>
            <w:r w:rsidRPr="00F06B34">
              <w:rPr>
                <w:sz w:val="23"/>
                <w:szCs w:val="23"/>
              </w:rPr>
              <w:t>20</w:t>
            </w:r>
            <w:r w:rsidR="00970A19">
              <w:rPr>
                <w:sz w:val="23"/>
                <w:szCs w:val="23"/>
              </w:rPr>
              <w:t>1</w:t>
            </w:r>
            <w:r w:rsidR="008C74D7">
              <w:rPr>
                <w:sz w:val="23"/>
                <w:szCs w:val="23"/>
              </w:rPr>
              <w:t>3</w:t>
            </w:r>
          </w:p>
        </w:tc>
        <w:tc>
          <w:tcPr>
            <w:tcW w:w="1980" w:type="dxa"/>
            <w:shd w:val="clear" w:color="auto" w:fill="auto"/>
          </w:tcPr>
          <w:p w:rsidR="0003771B" w:rsidRPr="00E804CE" w:rsidRDefault="005D1EF3" w:rsidP="0003771B">
            <w:pPr>
              <w:tabs>
                <w:tab w:val="left" w:pos="3306"/>
              </w:tabs>
              <w:suppressAutoHyphens/>
              <w:jc w:val="center"/>
              <w:rPr>
                <w:sz w:val="23"/>
                <w:szCs w:val="23"/>
              </w:rPr>
            </w:pPr>
            <w:r w:rsidRPr="00E804CE">
              <w:rPr>
                <w:sz w:val="23"/>
                <w:szCs w:val="23"/>
              </w:rPr>
              <w:t>$4,780,542</w:t>
            </w:r>
          </w:p>
        </w:tc>
        <w:tc>
          <w:tcPr>
            <w:tcW w:w="2160" w:type="dxa"/>
            <w:shd w:val="clear" w:color="auto" w:fill="auto"/>
          </w:tcPr>
          <w:p w:rsidR="0003771B" w:rsidRPr="00E804CE" w:rsidRDefault="00565E0A" w:rsidP="00575E88">
            <w:pPr>
              <w:tabs>
                <w:tab w:val="left" w:pos="3306"/>
              </w:tabs>
              <w:suppressAutoHyphens/>
              <w:jc w:val="center"/>
              <w:rPr>
                <w:sz w:val="23"/>
                <w:szCs w:val="23"/>
              </w:rPr>
            </w:pPr>
            <w:r w:rsidRPr="00E804CE">
              <w:rPr>
                <w:sz w:val="23"/>
                <w:szCs w:val="23"/>
              </w:rPr>
              <w:t>$</w:t>
            </w:r>
            <w:r w:rsidR="00E804CE" w:rsidRPr="00E804CE">
              <w:rPr>
                <w:sz w:val="23"/>
                <w:szCs w:val="23"/>
              </w:rPr>
              <w:t>4,724,857</w:t>
            </w:r>
          </w:p>
        </w:tc>
        <w:tc>
          <w:tcPr>
            <w:tcW w:w="1908" w:type="dxa"/>
            <w:shd w:val="clear" w:color="auto" w:fill="auto"/>
          </w:tcPr>
          <w:p w:rsidR="0003771B" w:rsidRPr="00E804CE" w:rsidRDefault="00E804CE" w:rsidP="0003771B">
            <w:pPr>
              <w:tabs>
                <w:tab w:val="left" w:pos="3306"/>
              </w:tabs>
              <w:suppressAutoHyphens/>
              <w:jc w:val="center"/>
              <w:rPr>
                <w:sz w:val="23"/>
                <w:szCs w:val="23"/>
              </w:rPr>
            </w:pPr>
            <w:r w:rsidRPr="00E804CE">
              <w:rPr>
                <w:sz w:val="23"/>
                <w:szCs w:val="23"/>
              </w:rPr>
              <w:t>$2,228,768</w:t>
            </w:r>
          </w:p>
        </w:tc>
      </w:tr>
      <w:tr w:rsidR="0003771B" w:rsidRPr="00F06B34">
        <w:tc>
          <w:tcPr>
            <w:tcW w:w="3528" w:type="dxa"/>
            <w:shd w:val="clear" w:color="auto" w:fill="auto"/>
          </w:tcPr>
          <w:p w:rsidR="0003771B" w:rsidRPr="00F06B34" w:rsidRDefault="0003771B" w:rsidP="0003771B">
            <w:pPr>
              <w:tabs>
                <w:tab w:val="left" w:pos="3306"/>
              </w:tabs>
              <w:suppressAutoHyphens/>
              <w:ind w:left="810"/>
              <w:rPr>
                <w:sz w:val="23"/>
                <w:szCs w:val="23"/>
              </w:rPr>
            </w:pPr>
            <w:r w:rsidRPr="00F06B34">
              <w:rPr>
                <w:sz w:val="23"/>
                <w:szCs w:val="23"/>
              </w:rPr>
              <w:t>20</w:t>
            </w:r>
            <w:r w:rsidR="000E7695">
              <w:rPr>
                <w:sz w:val="23"/>
                <w:szCs w:val="23"/>
              </w:rPr>
              <w:t>1</w:t>
            </w:r>
            <w:r w:rsidR="008C74D7">
              <w:rPr>
                <w:sz w:val="23"/>
                <w:szCs w:val="23"/>
              </w:rPr>
              <w:t>4</w:t>
            </w:r>
          </w:p>
        </w:tc>
        <w:tc>
          <w:tcPr>
            <w:tcW w:w="1980" w:type="dxa"/>
            <w:shd w:val="clear" w:color="auto" w:fill="auto"/>
          </w:tcPr>
          <w:p w:rsidR="0003771B" w:rsidRPr="00E804CE" w:rsidRDefault="00E804CE" w:rsidP="005D1EF3">
            <w:pPr>
              <w:tabs>
                <w:tab w:val="left" w:pos="3306"/>
              </w:tabs>
              <w:suppressAutoHyphens/>
              <w:jc w:val="center"/>
              <w:rPr>
                <w:sz w:val="23"/>
                <w:szCs w:val="23"/>
              </w:rPr>
            </w:pPr>
            <w:r w:rsidRPr="00E804CE">
              <w:rPr>
                <w:sz w:val="23"/>
                <w:szCs w:val="23"/>
              </w:rPr>
              <w:t>$5,629,066</w:t>
            </w:r>
          </w:p>
        </w:tc>
        <w:tc>
          <w:tcPr>
            <w:tcW w:w="2160" w:type="dxa"/>
            <w:shd w:val="clear" w:color="auto" w:fill="auto"/>
          </w:tcPr>
          <w:p w:rsidR="0003771B" w:rsidRPr="00E804CE" w:rsidRDefault="00565E0A" w:rsidP="0003771B">
            <w:pPr>
              <w:tabs>
                <w:tab w:val="left" w:pos="3306"/>
              </w:tabs>
              <w:suppressAutoHyphens/>
              <w:jc w:val="center"/>
              <w:rPr>
                <w:sz w:val="23"/>
                <w:szCs w:val="23"/>
              </w:rPr>
            </w:pPr>
            <w:r w:rsidRPr="00E804CE">
              <w:rPr>
                <w:sz w:val="23"/>
                <w:szCs w:val="23"/>
              </w:rPr>
              <w:t>$</w:t>
            </w:r>
            <w:r w:rsidR="00E804CE" w:rsidRPr="00E804CE">
              <w:rPr>
                <w:sz w:val="23"/>
                <w:szCs w:val="23"/>
              </w:rPr>
              <w:t xml:space="preserve">4,837,966 </w:t>
            </w:r>
          </w:p>
        </w:tc>
        <w:tc>
          <w:tcPr>
            <w:tcW w:w="1908" w:type="dxa"/>
            <w:shd w:val="clear" w:color="auto" w:fill="auto"/>
          </w:tcPr>
          <w:p w:rsidR="0003771B" w:rsidRPr="00E804CE" w:rsidRDefault="00E804CE" w:rsidP="0003771B">
            <w:pPr>
              <w:tabs>
                <w:tab w:val="left" w:pos="3306"/>
              </w:tabs>
              <w:suppressAutoHyphens/>
              <w:jc w:val="center"/>
              <w:rPr>
                <w:sz w:val="23"/>
                <w:szCs w:val="23"/>
              </w:rPr>
            </w:pPr>
            <w:r w:rsidRPr="00E804CE">
              <w:rPr>
                <w:sz w:val="23"/>
                <w:szCs w:val="23"/>
              </w:rPr>
              <w:t xml:space="preserve">$3,039,868 </w:t>
            </w:r>
          </w:p>
        </w:tc>
      </w:tr>
      <w:tr w:rsidR="0003771B" w:rsidRPr="00F06B34">
        <w:tc>
          <w:tcPr>
            <w:tcW w:w="3528" w:type="dxa"/>
            <w:shd w:val="clear" w:color="auto" w:fill="auto"/>
          </w:tcPr>
          <w:p w:rsidR="0003771B" w:rsidRPr="00F06B34" w:rsidRDefault="0003771B" w:rsidP="0003771B">
            <w:pPr>
              <w:tabs>
                <w:tab w:val="left" w:pos="3306"/>
              </w:tabs>
              <w:suppressAutoHyphens/>
              <w:ind w:left="810"/>
              <w:rPr>
                <w:sz w:val="23"/>
                <w:szCs w:val="23"/>
              </w:rPr>
            </w:pPr>
            <w:r w:rsidRPr="00F06B34">
              <w:rPr>
                <w:sz w:val="23"/>
                <w:szCs w:val="23"/>
              </w:rPr>
              <w:t>20</w:t>
            </w:r>
            <w:r w:rsidR="00352837">
              <w:rPr>
                <w:sz w:val="23"/>
                <w:szCs w:val="23"/>
              </w:rPr>
              <w:t>1</w:t>
            </w:r>
            <w:r w:rsidR="008C74D7">
              <w:rPr>
                <w:sz w:val="23"/>
                <w:szCs w:val="23"/>
              </w:rPr>
              <w:t>5</w:t>
            </w:r>
          </w:p>
        </w:tc>
        <w:tc>
          <w:tcPr>
            <w:tcW w:w="1980" w:type="dxa"/>
            <w:shd w:val="clear" w:color="auto" w:fill="auto"/>
          </w:tcPr>
          <w:p w:rsidR="0003771B" w:rsidRPr="00E804CE" w:rsidRDefault="00E804CE" w:rsidP="0003771B">
            <w:pPr>
              <w:tabs>
                <w:tab w:val="left" w:pos="3306"/>
              </w:tabs>
              <w:suppressAutoHyphens/>
              <w:jc w:val="center"/>
              <w:rPr>
                <w:sz w:val="23"/>
                <w:szCs w:val="23"/>
              </w:rPr>
            </w:pPr>
            <w:r w:rsidRPr="00E804CE">
              <w:rPr>
                <w:sz w:val="23"/>
                <w:szCs w:val="23"/>
              </w:rPr>
              <w:t>$5,743,111</w:t>
            </w:r>
          </w:p>
        </w:tc>
        <w:tc>
          <w:tcPr>
            <w:tcW w:w="2160" w:type="dxa"/>
            <w:shd w:val="clear" w:color="auto" w:fill="auto"/>
          </w:tcPr>
          <w:p w:rsidR="0003771B" w:rsidRPr="00E804CE" w:rsidRDefault="008B18AC" w:rsidP="0003771B">
            <w:pPr>
              <w:tabs>
                <w:tab w:val="left" w:pos="3306"/>
              </w:tabs>
              <w:suppressAutoHyphens/>
              <w:jc w:val="center"/>
              <w:rPr>
                <w:sz w:val="23"/>
                <w:szCs w:val="23"/>
              </w:rPr>
            </w:pPr>
            <w:r>
              <w:rPr>
                <w:sz w:val="23"/>
                <w:szCs w:val="23"/>
              </w:rPr>
              <w:t>$5,196,</w:t>
            </w:r>
            <w:r w:rsidR="00E804CE" w:rsidRPr="00E804CE">
              <w:rPr>
                <w:sz w:val="23"/>
                <w:szCs w:val="23"/>
              </w:rPr>
              <w:t>027</w:t>
            </w:r>
          </w:p>
        </w:tc>
        <w:tc>
          <w:tcPr>
            <w:tcW w:w="1908" w:type="dxa"/>
            <w:shd w:val="clear" w:color="auto" w:fill="auto"/>
          </w:tcPr>
          <w:p w:rsidR="0003771B" w:rsidRPr="00E804CE" w:rsidRDefault="00E804CE" w:rsidP="0003771B">
            <w:pPr>
              <w:tabs>
                <w:tab w:val="left" w:pos="3306"/>
              </w:tabs>
              <w:suppressAutoHyphens/>
              <w:jc w:val="center"/>
              <w:rPr>
                <w:sz w:val="23"/>
                <w:szCs w:val="23"/>
              </w:rPr>
            </w:pPr>
            <w:r w:rsidRPr="00E804CE">
              <w:rPr>
                <w:sz w:val="23"/>
                <w:szCs w:val="23"/>
              </w:rPr>
              <w:t>$3,586,952</w:t>
            </w:r>
          </w:p>
        </w:tc>
      </w:tr>
      <w:tr w:rsidR="0035712E" w:rsidRPr="00F06B34">
        <w:tc>
          <w:tcPr>
            <w:tcW w:w="3528" w:type="dxa"/>
            <w:shd w:val="clear" w:color="auto" w:fill="auto"/>
          </w:tcPr>
          <w:p w:rsidR="0035712E" w:rsidRPr="00F06B34" w:rsidRDefault="008C74D7" w:rsidP="000E7695">
            <w:pPr>
              <w:tabs>
                <w:tab w:val="left" w:pos="3306"/>
              </w:tabs>
              <w:suppressAutoHyphens/>
              <w:ind w:left="810"/>
              <w:rPr>
                <w:sz w:val="23"/>
                <w:szCs w:val="23"/>
              </w:rPr>
            </w:pPr>
            <w:r>
              <w:rPr>
                <w:sz w:val="23"/>
                <w:szCs w:val="23"/>
              </w:rPr>
              <w:t>2016</w:t>
            </w:r>
            <w:r w:rsidR="0035712E" w:rsidRPr="00F06B34">
              <w:rPr>
                <w:sz w:val="23"/>
                <w:szCs w:val="23"/>
              </w:rPr>
              <w:t xml:space="preserve"> (</w:t>
            </w:r>
            <w:r w:rsidR="000E7695">
              <w:rPr>
                <w:sz w:val="23"/>
                <w:szCs w:val="23"/>
              </w:rPr>
              <w:t>projected</w:t>
            </w:r>
            <w:r w:rsidR="0035712E" w:rsidRPr="00F06B34">
              <w:rPr>
                <w:sz w:val="23"/>
                <w:szCs w:val="23"/>
              </w:rPr>
              <w:t>)</w:t>
            </w:r>
          </w:p>
        </w:tc>
        <w:tc>
          <w:tcPr>
            <w:tcW w:w="1980" w:type="dxa"/>
            <w:shd w:val="clear" w:color="auto" w:fill="auto"/>
          </w:tcPr>
          <w:p w:rsidR="0035712E" w:rsidRPr="00E804CE" w:rsidRDefault="00E804CE" w:rsidP="0003771B">
            <w:pPr>
              <w:tabs>
                <w:tab w:val="left" w:pos="3306"/>
              </w:tabs>
              <w:suppressAutoHyphens/>
              <w:jc w:val="center"/>
              <w:rPr>
                <w:sz w:val="23"/>
                <w:szCs w:val="23"/>
              </w:rPr>
            </w:pPr>
            <w:r w:rsidRPr="00E804CE">
              <w:rPr>
                <w:sz w:val="23"/>
                <w:szCs w:val="23"/>
              </w:rPr>
              <w:t>$,5,869,277</w:t>
            </w:r>
          </w:p>
        </w:tc>
        <w:tc>
          <w:tcPr>
            <w:tcW w:w="2160" w:type="dxa"/>
            <w:shd w:val="clear" w:color="auto" w:fill="auto"/>
          </w:tcPr>
          <w:p w:rsidR="0035712E" w:rsidRPr="00E804CE" w:rsidRDefault="004842C0" w:rsidP="0003771B">
            <w:pPr>
              <w:tabs>
                <w:tab w:val="left" w:pos="3306"/>
              </w:tabs>
              <w:suppressAutoHyphens/>
              <w:jc w:val="center"/>
              <w:rPr>
                <w:sz w:val="23"/>
                <w:szCs w:val="23"/>
              </w:rPr>
            </w:pPr>
            <w:r w:rsidRPr="00E804CE">
              <w:rPr>
                <w:sz w:val="23"/>
                <w:szCs w:val="23"/>
              </w:rPr>
              <w:t>$6,955,820</w:t>
            </w:r>
          </w:p>
        </w:tc>
        <w:tc>
          <w:tcPr>
            <w:tcW w:w="1908" w:type="dxa"/>
            <w:shd w:val="clear" w:color="auto" w:fill="auto"/>
          </w:tcPr>
          <w:p w:rsidR="0035712E" w:rsidRPr="00E804CE" w:rsidRDefault="00E804CE" w:rsidP="0003771B">
            <w:pPr>
              <w:tabs>
                <w:tab w:val="left" w:pos="3306"/>
              </w:tabs>
              <w:suppressAutoHyphens/>
              <w:jc w:val="center"/>
              <w:rPr>
                <w:sz w:val="23"/>
                <w:szCs w:val="23"/>
              </w:rPr>
            </w:pPr>
            <w:r w:rsidRPr="00E804CE">
              <w:rPr>
                <w:sz w:val="23"/>
                <w:szCs w:val="23"/>
              </w:rPr>
              <w:t>$2,500,409</w:t>
            </w:r>
          </w:p>
        </w:tc>
      </w:tr>
    </w:tbl>
    <w:p w:rsidR="0003771B" w:rsidRPr="00F06B34" w:rsidRDefault="0003771B" w:rsidP="0003771B">
      <w:pPr>
        <w:pStyle w:val="BodyText"/>
        <w:tabs>
          <w:tab w:val="left" w:pos="3306"/>
        </w:tabs>
        <w:spacing w:after="0"/>
        <w:ind w:firstLine="0"/>
        <w:rPr>
          <w:b/>
          <w:sz w:val="23"/>
          <w:szCs w:val="23"/>
        </w:rPr>
      </w:pPr>
    </w:p>
    <w:tbl>
      <w:tblPr>
        <w:tblW w:w="0" w:type="auto"/>
        <w:tblLayout w:type="fixed"/>
        <w:tblLook w:val="0000" w:firstRow="0" w:lastRow="0" w:firstColumn="0" w:lastColumn="0" w:noHBand="0" w:noVBand="0"/>
      </w:tblPr>
      <w:tblGrid>
        <w:gridCol w:w="4788"/>
        <w:gridCol w:w="4788"/>
      </w:tblGrid>
      <w:tr w:rsidR="0003771B" w:rsidRPr="00F06B34">
        <w:trPr>
          <w:cantSplit/>
        </w:trPr>
        <w:tc>
          <w:tcPr>
            <w:tcW w:w="9576" w:type="dxa"/>
            <w:gridSpan w:val="2"/>
            <w:shd w:val="clear" w:color="auto" w:fill="auto"/>
          </w:tcPr>
          <w:p w:rsidR="0003771B" w:rsidRPr="00F06B34" w:rsidRDefault="0003771B" w:rsidP="0003771B">
            <w:pPr>
              <w:keepNext/>
              <w:tabs>
                <w:tab w:val="left" w:pos="3306"/>
              </w:tabs>
              <w:suppressAutoHyphens/>
              <w:jc w:val="center"/>
              <w:outlineLvl w:val="0"/>
              <w:rPr>
                <w:b/>
                <w:sz w:val="23"/>
                <w:szCs w:val="23"/>
              </w:rPr>
            </w:pPr>
            <w:r>
              <w:rPr>
                <w:b/>
                <w:sz w:val="23"/>
                <w:szCs w:val="23"/>
              </w:rPr>
              <w:t xml:space="preserve">Short </w:t>
            </w:r>
            <w:r w:rsidRPr="00F06B34">
              <w:rPr>
                <w:b/>
                <w:sz w:val="23"/>
                <w:szCs w:val="23"/>
              </w:rPr>
              <w:t>Term Debt Information</w:t>
            </w:r>
            <w:r>
              <w:rPr>
                <w:rStyle w:val="FootnoteReference"/>
                <w:b/>
                <w:sz w:val="23"/>
                <w:szCs w:val="23"/>
              </w:rPr>
              <w:footnoteReference w:customMarkFollows="1" w:id="1"/>
              <w:t>†</w:t>
            </w:r>
          </w:p>
          <w:p w:rsidR="0003771B" w:rsidRPr="00F06B34" w:rsidRDefault="0003771B" w:rsidP="0003771B">
            <w:pPr>
              <w:keepNext/>
              <w:tabs>
                <w:tab w:val="left" w:pos="3306"/>
              </w:tabs>
              <w:suppressAutoHyphens/>
              <w:jc w:val="center"/>
              <w:outlineLvl w:val="0"/>
              <w:rPr>
                <w:b/>
                <w:sz w:val="23"/>
                <w:szCs w:val="23"/>
              </w:rPr>
            </w:pPr>
          </w:p>
        </w:tc>
      </w:tr>
      <w:tr w:rsidR="0003771B" w:rsidRPr="00F06B34">
        <w:tc>
          <w:tcPr>
            <w:tcW w:w="4788" w:type="dxa"/>
            <w:shd w:val="clear" w:color="auto" w:fill="auto"/>
          </w:tcPr>
          <w:p w:rsidR="0003771B" w:rsidRPr="00F06B34" w:rsidRDefault="0003771B" w:rsidP="001C332F">
            <w:pPr>
              <w:keepNext/>
              <w:tabs>
                <w:tab w:val="left" w:pos="3306"/>
              </w:tabs>
              <w:suppressAutoHyphens/>
              <w:ind w:left="1440"/>
              <w:rPr>
                <w:b/>
                <w:sz w:val="23"/>
                <w:szCs w:val="23"/>
              </w:rPr>
            </w:pPr>
            <w:r w:rsidRPr="00F06B34">
              <w:rPr>
                <w:b/>
                <w:sz w:val="23"/>
                <w:szCs w:val="23"/>
              </w:rPr>
              <w:t>Year</w:t>
            </w:r>
          </w:p>
        </w:tc>
        <w:tc>
          <w:tcPr>
            <w:tcW w:w="4788" w:type="dxa"/>
            <w:shd w:val="clear" w:color="auto" w:fill="auto"/>
          </w:tcPr>
          <w:p w:rsidR="0003771B" w:rsidRPr="00F06B34" w:rsidRDefault="0003771B" w:rsidP="0003771B">
            <w:pPr>
              <w:tabs>
                <w:tab w:val="left" w:pos="3306"/>
              </w:tabs>
              <w:suppressAutoHyphens/>
              <w:jc w:val="center"/>
              <w:rPr>
                <w:b/>
                <w:sz w:val="23"/>
                <w:szCs w:val="23"/>
              </w:rPr>
            </w:pPr>
            <w:r>
              <w:rPr>
                <w:b/>
                <w:sz w:val="23"/>
                <w:szCs w:val="23"/>
              </w:rPr>
              <w:t>Amount Incurred During Fiscal Year</w:t>
            </w:r>
          </w:p>
        </w:tc>
      </w:tr>
      <w:tr w:rsidR="0003771B" w:rsidRPr="00F06B34">
        <w:tc>
          <w:tcPr>
            <w:tcW w:w="4788" w:type="dxa"/>
            <w:shd w:val="clear" w:color="auto" w:fill="auto"/>
          </w:tcPr>
          <w:p w:rsidR="0003771B" w:rsidRPr="00F06B34" w:rsidRDefault="0003771B" w:rsidP="0003771B">
            <w:pPr>
              <w:keepNext/>
              <w:tabs>
                <w:tab w:val="left" w:pos="3306"/>
              </w:tabs>
              <w:suppressAutoHyphens/>
              <w:jc w:val="center"/>
              <w:rPr>
                <w:b/>
                <w:sz w:val="23"/>
                <w:szCs w:val="23"/>
              </w:rPr>
            </w:pPr>
          </w:p>
        </w:tc>
        <w:tc>
          <w:tcPr>
            <w:tcW w:w="4788" w:type="dxa"/>
            <w:shd w:val="clear" w:color="auto" w:fill="auto"/>
          </w:tcPr>
          <w:p w:rsidR="0003771B" w:rsidRPr="00E804CE" w:rsidRDefault="0003771B" w:rsidP="0003771B">
            <w:pPr>
              <w:tabs>
                <w:tab w:val="left" w:pos="3306"/>
              </w:tabs>
              <w:suppressAutoHyphens/>
              <w:jc w:val="center"/>
              <w:rPr>
                <w:b/>
                <w:sz w:val="23"/>
                <w:szCs w:val="23"/>
              </w:rPr>
            </w:pPr>
          </w:p>
        </w:tc>
      </w:tr>
      <w:tr w:rsidR="008C74D7" w:rsidRPr="00F06B34">
        <w:tc>
          <w:tcPr>
            <w:tcW w:w="4788" w:type="dxa"/>
            <w:shd w:val="clear" w:color="auto" w:fill="auto"/>
          </w:tcPr>
          <w:p w:rsidR="008C74D7" w:rsidRPr="00F06B34" w:rsidRDefault="008C74D7" w:rsidP="00151E71">
            <w:pPr>
              <w:tabs>
                <w:tab w:val="left" w:pos="3306"/>
              </w:tabs>
              <w:suppressAutoHyphens/>
              <w:ind w:left="810"/>
              <w:rPr>
                <w:sz w:val="23"/>
                <w:szCs w:val="23"/>
              </w:rPr>
            </w:pPr>
            <w:r w:rsidRPr="00F06B34">
              <w:rPr>
                <w:sz w:val="23"/>
                <w:szCs w:val="23"/>
              </w:rPr>
              <w:t>20</w:t>
            </w:r>
            <w:r>
              <w:rPr>
                <w:sz w:val="23"/>
                <w:szCs w:val="23"/>
              </w:rPr>
              <w:t>12</w:t>
            </w:r>
          </w:p>
        </w:tc>
        <w:tc>
          <w:tcPr>
            <w:tcW w:w="4788" w:type="dxa"/>
            <w:shd w:val="clear" w:color="auto" w:fill="auto"/>
          </w:tcPr>
          <w:p w:rsidR="008C74D7" w:rsidRPr="00E804CE" w:rsidRDefault="006027EC" w:rsidP="0003771B">
            <w:pPr>
              <w:tabs>
                <w:tab w:val="left" w:pos="3306"/>
              </w:tabs>
              <w:suppressAutoHyphens/>
              <w:jc w:val="center"/>
              <w:rPr>
                <w:sz w:val="23"/>
                <w:szCs w:val="23"/>
              </w:rPr>
            </w:pPr>
            <w:r w:rsidRPr="00E804CE">
              <w:rPr>
                <w:sz w:val="23"/>
                <w:szCs w:val="23"/>
              </w:rPr>
              <w:t>NA</w:t>
            </w:r>
          </w:p>
        </w:tc>
      </w:tr>
      <w:tr w:rsidR="008C74D7" w:rsidRPr="00F06B34">
        <w:tc>
          <w:tcPr>
            <w:tcW w:w="4788" w:type="dxa"/>
            <w:shd w:val="clear" w:color="auto" w:fill="auto"/>
          </w:tcPr>
          <w:p w:rsidR="008C74D7" w:rsidRPr="00F06B34" w:rsidRDefault="008C74D7" w:rsidP="00151E71">
            <w:pPr>
              <w:tabs>
                <w:tab w:val="left" w:pos="3306"/>
              </w:tabs>
              <w:suppressAutoHyphens/>
              <w:ind w:left="810"/>
              <w:rPr>
                <w:sz w:val="23"/>
                <w:szCs w:val="23"/>
              </w:rPr>
            </w:pPr>
            <w:r w:rsidRPr="00F06B34">
              <w:rPr>
                <w:sz w:val="23"/>
                <w:szCs w:val="23"/>
              </w:rPr>
              <w:t>20</w:t>
            </w:r>
            <w:r>
              <w:rPr>
                <w:sz w:val="23"/>
                <w:szCs w:val="23"/>
              </w:rPr>
              <w:t>13</w:t>
            </w:r>
          </w:p>
        </w:tc>
        <w:tc>
          <w:tcPr>
            <w:tcW w:w="4788" w:type="dxa"/>
            <w:shd w:val="clear" w:color="auto" w:fill="auto"/>
          </w:tcPr>
          <w:p w:rsidR="008C74D7" w:rsidRPr="00E804CE" w:rsidRDefault="006027EC" w:rsidP="0003771B">
            <w:pPr>
              <w:tabs>
                <w:tab w:val="left" w:pos="3306"/>
              </w:tabs>
              <w:suppressAutoHyphens/>
              <w:jc w:val="center"/>
              <w:rPr>
                <w:sz w:val="23"/>
                <w:szCs w:val="23"/>
              </w:rPr>
            </w:pPr>
            <w:r w:rsidRPr="00E804CE">
              <w:rPr>
                <w:sz w:val="23"/>
                <w:szCs w:val="23"/>
              </w:rPr>
              <w:t>NA</w:t>
            </w:r>
          </w:p>
        </w:tc>
      </w:tr>
      <w:tr w:rsidR="008C74D7" w:rsidRPr="00F06B34">
        <w:tc>
          <w:tcPr>
            <w:tcW w:w="4788" w:type="dxa"/>
            <w:shd w:val="clear" w:color="auto" w:fill="auto"/>
          </w:tcPr>
          <w:p w:rsidR="008C74D7" w:rsidRPr="00F06B34" w:rsidRDefault="008C74D7" w:rsidP="00151E71">
            <w:pPr>
              <w:tabs>
                <w:tab w:val="left" w:pos="3306"/>
              </w:tabs>
              <w:suppressAutoHyphens/>
              <w:ind w:left="810"/>
              <w:rPr>
                <w:sz w:val="23"/>
                <w:szCs w:val="23"/>
              </w:rPr>
            </w:pPr>
            <w:r w:rsidRPr="00F06B34">
              <w:rPr>
                <w:sz w:val="23"/>
                <w:szCs w:val="23"/>
              </w:rPr>
              <w:t>20</w:t>
            </w:r>
            <w:r>
              <w:rPr>
                <w:sz w:val="23"/>
                <w:szCs w:val="23"/>
              </w:rPr>
              <w:t>14</w:t>
            </w:r>
          </w:p>
        </w:tc>
        <w:tc>
          <w:tcPr>
            <w:tcW w:w="4788" w:type="dxa"/>
            <w:shd w:val="clear" w:color="auto" w:fill="auto"/>
          </w:tcPr>
          <w:p w:rsidR="008C74D7" w:rsidRPr="00E804CE" w:rsidRDefault="006027EC" w:rsidP="0003771B">
            <w:pPr>
              <w:tabs>
                <w:tab w:val="left" w:pos="3306"/>
              </w:tabs>
              <w:suppressAutoHyphens/>
              <w:jc w:val="center"/>
              <w:rPr>
                <w:sz w:val="23"/>
                <w:szCs w:val="23"/>
              </w:rPr>
            </w:pPr>
            <w:r w:rsidRPr="00E804CE">
              <w:rPr>
                <w:sz w:val="23"/>
                <w:szCs w:val="23"/>
              </w:rPr>
              <w:t>NA</w:t>
            </w:r>
          </w:p>
        </w:tc>
      </w:tr>
      <w:tr w:rsidR="008C74D7" w:rsidRPr="00F06B34">
        <w:tc>
          <w:tcPr>
            <w:tcW w:w="4788" w:type="dxa"/>
            <w:shd w:val="clear" w:color="auto" w:fill="auto"/>
          </w:tcPr>
          <w:p w:rsidR="008C74D7" w:rsidRPr="00F06B34" w:rsidRDefault="008C74D7" w:rsidP="00151E71">
            <w:pPr>
              <w:tabs>
                <w:tab w:val="left" w:pos="3306"/>
              </w:tabs>
              <w:suppressAutoHyphens/>
              <w:ind w:left="810"/>
              <w:rPr>
                <w:sz w:val="23"/>
                <w:szCs w:val="23"/>
              </w:rPr>
            </w:pPr>
            <w:r w:rsidRPr="00F06B34">
              <w:rPr>
                <w:sz w:val="23"/>
                <w:szCs w:val="23"/>
              </w:rPr>
              <w:t>20</w:t>
            </w:r>
            <w:r>
              <w:rPr>
                <w:sz w:val="23"/>
                <w:szCs w:val="23"/>
              </w:rPr>
              <w:t>15</w:t>
            </w:r>
          </w:p>
        </w:tc>
        <w:tc>
          <w:tcPr>
            <w:tcW w:w="4788" w:type="dxa"/>
            <w:shd w:val="clear" w:color="auto" w:fill="auto"/>
          </w:tcPr>
          <w:p w:rsidR="008C74D7" w:rsidRPr="00E804CE" w:rsidRDefault="006027EC" w:rsidP="0003771B">
            <w:pPr>
              <w:tabs>
                <w:tab w:val="left" w:pos="3306"/>
              </w:tabs>
              <w:suppressAutoHyphens/>
              <w:jc w:val="center"/>
              <w:rPr>
                <w:sz w:val="23"/>
                <w:szCs w:val="23"/>
              </w:rPr>
            </w:pPr>
            <w:r w:rsidRPr="00E804CE">
              <w:rPr>
                <w:sz w:val="23"/>
                <w:szCs w:val="23"/>
              </w:rPr>
              <w:t>NA</w:t>
            </w:r>
          </w:p>
        </w:tc>
      </w:tr>
      <w:tr w:rsidR="008C74D7" w:rsidRPr="00F06B34">
        <w:tc>
          <w:tcPr>
            <w:tcW w:w="4788" w:type="dxa"/>
            <w:shd w:val="clear" w:color="auto" w:fill="auto"/>
          </w:tcPr>
          <w:p w:rsidR="008C74D7" w:rsidRPr="00F06B34" w:rsidRDefault="008C74D7" w:rsidP="00151E71">
            <w:pPr>
              <w:tabs>
                <w:tab w:val="left" w:pos="3306"/>
              </w:tabs>
              <w:suppressAutoHyphens/>
              <w:ind w:left="810"/>
              <w:rPr>
                <w:sz w:val="23"/>
                <w:szCs w:val="23"/>
              </w:rPr>
            </w:pPr>
            <w:r>
              <w:rPr>
                <w:sz w:val="23"/>
                <w:szCs w:val="23"/>
              </w:rPr>
              <w:t>2016</w:t>
            </w:r>
            <w:r w:rsidRPr="00F06B34">
              <w:rPr>
                <w:sz w:val="23"/>
                <w:szCs w:val="23"/>
              </w:rPr>
              <w:t xml:space="preserve"> (</w:t>
            </w:r>
            <w:r>
              <w:rPr>
                <w:sz w:val="23"/>
                <w:szCs w:val="23"/>
              </w:rPr>
              <w:t>projected</w:t>
            </w:r>
            <w:r w:rsidRPr="00F06B34">
              <w:rPr>
                <w:sz w:val="23"/>
                <w:szCs w:val="23"/>
              </w:rPr>
              <w:t>)</w:t>
            </w:r>
          </w:p>
        </w:tc>
        <w:tc>
          <w:tcPr>
            <w:tcW w:w="4788" w:type="dxa"/>
            <w:shd w:val="clear" w:color="auto" w:fill="auto"/>
          </w:tcPr>
          <w:p w:rsidR="008C74D7" w:rsidRPr="00E804CE" w:rsidRDefault="006027EC" w:rsidP="0003771B">
            <w:pPr>
              <w:tabs>
                <w:tab w:val="left" w:pos="3306"/>
              </w:tabs>
              <w:suppressAutoHyphens/>
              <w:jc w:val="center"/>
              <w:rPr>
                <w:sz w:val="23"/>
                <w:szCs w:val="23"/>
              </w:rPr>
            </w:pPr>
            <w:r w:rsidRPr="00E804CE">
              <w:rPr>
                <w:sz w:val="23"/>
                <w:szCs w:val="23"/>
              </w:rPr>
              <w:t>NA</w:t>
            </w:r>
          </w:p>
        </w:tc>
      </w:tr>
    </w:tbl>
    <w:p w:rsidR="005D2532" w:rsidRDefault="005D2532" w:rsidP="0003771B">
      <w:pPr>
        <w:pStyle w:val="BodyText"/>
        <w:spacing w:after="0"/>
        <w:ind w:firstLine="0"/>
        <w:jc w:val="center"/>
        <w:rPr>
          <w:b/>
          <w:sz w:val="22"/>
          <w:szCs w:val="22"/>
        </w:rPr>
      </w:pPr>
    </w:p>
    <w:p w:rsidR="0003771B" w:rsidRPr="00084876" w:rsidRDefault="0003771B" w:rsidP="0003771B">
      <w:pPr>
        <w:pStyle w:val="BodyText"/>
        <w:spacing w:after="0"/>
        <w:ind w:firstLine="0"/>
        <w:jc w:val="center"/>
        <w:rPr>
          <w:b/>
          <w:sz w:val="22"/>
          <w:szCs w:val="22"/>
        </w:rPr>
      </w:pPr>
      <w:r w:rsidRPr="00084876">
        <w:rPr>
          <w:b/>
          <w:sz w:val="22"/>
          <w:szCs w:val="22"/>
        </w:rPr>
        <w:t>Emergency Reserve</w:t>
      </w:r>
    </w:p>
    <w:p w:rsidR="0003771B" w:rsidRPr="00084876" w:rsidRDefault="0003771B" w:rsidP="0003771B">
      <w:pPr>
        <w:pStyle w:val="BodyText"/>
        <w:spacing w:after="0"/>
        <w:ind w:firstLine="0"/>
        <w:rPr>
          <w:b/>
          <w:sz w:val="22"/>
          <w:szCs w:val="22"/>
        </w:rPr>
      </w:pPr>
    </w:p>
    <w:p w:rsidR="0003771B" w:rsidRPr="00084876" w:rsidRDefault="0003771B" w:rsidP="00002254">
      <w:pPr>
        <w:pStyle w:val="BodyText"/>
        <w:spacing w:after="0"/>
        <w:ind w:firstLine="0"/>
        <w:jc w:val="both"/>
        <w:rPr>
          <w:sz w:val="22"/>
          <w:szCs w:val="22"/>
        </w:rPr>
      </w:pPr>
      <w:r w:rsidRPr="00084876">
        <w:rPr>
          <w:sz w:val="22"/>
          <w:szCs w:val="22"/>
        </w:rPr>
        <w:t>The Political Subdivision’s emergency reserve required by Section 20(5) of Article X of the Colorado Constitution is held in the P</w:t>
      </w:r>
      <w:r w:rsidR="006027EC">
        <w:rPr>
          <w:sz w:val="22"/>
          <w:szCs w:val="22"/>
        </w:rPr>
        <w:t>olitical Subdivision’s</w:t>
      </w:r>
      <w:r w:rsidR="006027EC" w:rsidRPr="00E804CE">
        <w:rPr>
          <w:sz w:val="22"/>
          <w:szCs w:val="22"/>
        </w:rPr>
        <w:t xml:space="preserve"> General</w:t>
      </w:r>
      <w:r w:rsidR="006027EC">
        <w:rPr>
          <w:sz w:val="22"/>
          <w:szCs w:val="22"/>
        </w:rPr>
        <w:t xml:space="preserve"> </w:t>
      </w:r>
      <w:r w:rsidR="00352837">
        <w:rPr>
          <w:sz w:val="22"/>
          <w:szCs w:val="22"/>
        </w:rPr>
        <w:t>F</w:t>
      </w:r>
      <w:r w:rsidRPr="00084876">
        <w:rPr>
          <w:sz w:val="22"/>
          <w:szCs w:val="22"/>
        </w:rPr>
        <w:t>und.</w:t>
      </w:r>
    </w:p>
    <w:p w:rsidR="0003771B" w:rsidRPr="00084876" w:rsidRDefault="0003771B" w:rsidP="00002254">
      <w:pPr>
        <w:pStyle w:val="BodyText"/>
        <w:spacing w:after="0"/>
        <w:ind w:firstLine="0"/>
        <w:jc w:val="both"/>
        <w:rPr>
          <w:sz w:val="22"/>
          <w:szCs w:val="22"/>
        </w:rPr>
      </w:pPr>
    </w:p>
    <w:p w:rsidR="0003771B" w:rsidRPr="00084876" w:rsidRDefault="0003771B" w:rsidP="00002254">
      <w:pPr>
        <w:pStyle w:val="BodyText"/>
        <w:spacing w:after="0"/>
        <w:ind w:firstLine="0"/>
        <w:jc w:val="both"/>
        <w:rPr>
          <w:b/>
          <w:sz w:val="22"/>
          <w:szCs w:val="22"/>
        </w:rPr>
      </w:pPr>
      <w:r w:rsidRPr="00084876">
        <w:rPr>
          <w:sz w:val="22"/>
          <w:szCs w:val="22"/>
        </w:rPr>
        <w:t>The Political Subdivision’s emergency reserve fund has been fully funded by cash or investments for the current fiscal year and each of the last four fiscal years.</w:t>
      </w:r>
    </w:p>
    <w:p w:rsidR="0003771B" w:rsidRPr="00084876" w:rsidRDefault="0003771B" w:rsidP="00002254">
      <w:pPr>
        <w:pStyle w:val="BodyText"/>
        <w:spacing w:after="0"/>
        <w:ind w:firstLine="0"/>
        <w:jc w:val="both"/>
        <w:rPr>
          <w:sz w:val="22"/>
          <w:szCs w:val="22"/>
        </w:rPr>
      </w:pPr>
    </w:p>
    <w:p w:rsidR="0003771B" w:rsidRPr="00084876" w:rsidRDefault="0003771B" w:rsidP="00002254">
      <w:pPr>
        <w:pStyle w:val="BodyText"/>
        <w:spacing w:after="0"/>
        <w:ind w:firstLine="0"/>
        <w:jc w:val="both"/>
        <w:rPr>
          <w:b/>
          <w:sz w:val="22"/>
          <w:szCs w:val="22"/>
        </w:rPr>
      </w:pPr>
      <w:r w:rsidRPr="00084876">
        <w:rPr>
          <w:b/>
          <w:sz w:val="22"/>
          <w:szCs w:val="22"/>
        </w:rPr>
        <w:t>Financial Information Review</w:t>
      </w:r>
    </w:p>
    <w:p w:rsidR="0003771B" w:rsidRPr="00084876" w:rsidRDefault="0003771B" w:rsidP="00002254">
      <w:pPr>
        <w:pStyle w:val="BodyText"/>
        <w:spacing w:after="0"/>
        <w:ind w:firstLine="0"/>
        <w:jc w:val="both"/>
        <w:rPr>
          <w:sz w:val="22"/>
          <w:szCs w:val="22"/>
        </w:rPr>
      </w:pPr>
    </w:p>
    <w:p w:rsidR="0003771B" w:rsidRPr="00084876" w:rsidRDefault="0003771B" w:rsidP="00002254">
      <w:pPr>
        <w:pStyle w:val="BodyText"/>
        <w:spacing w:after="0"/>
        <w:ind w:firstLine="0"/>
        <w:jc w:val="both"/>
        <w:rPr>
          <w:sz w:val="22"/>
          <w:szCs w:val="22"/>
        </w:rPr>
      </w:pPr>
      <w:r w:rsidRPr="00084876">
        <w:rPr>
          <w:sz w:val="22"/>
          <w:szCs w:val="22"/>
        </w:rPr>
        <w:t>The Political Subdivision’s audited financial statements for the last four fiscal years, any management letters that have been made public and have been provided to the Political Subdivision by its auditors in connection with the preparation of its audits for the last four fiscal years, and the Political Subdivision’s budget for the current fiscal year may be reviewed by any person at the following location or locations:</w:t>
      </w:r>
    </w:p>
    <w:p w:rsidR="0003771B" w:rsidRPr="00084876" w:rsidRDefault="0003771B" w:rsidP="00002254">
      <w:pPr>
        <w:pStyle w:val="BodyText"/>
        <w:spacing w:after="0"/>
        <w:ind w:firstLine="0"/>
        <w:jc w:val="both"/>
        <w:rPr>
          <w:sz w:val="22"/>
          <w:szCs w:val="22"/>
        </w:rPr>
      </w:pPr>
    </w:p>
    <w:p w:rsidR="0003771B" w:rsidRPr="00E804CE" w:rsidRDefault="006027EC" w:rsidP="0003771B">
      <w:pPr>
        <w:pStyle w:val="BodyText"/>
        <w:spacing w:after="0"/>
        <w:ind w:firstLine="0"/>
        <w:rPr>
          <w:sz w:val="22"/>
          <w:szCs w:val="22"/>
        </w:rPr>
      </w:pPr>
      <w:r w:rsidRPr="00E804CE">
        <w:rPr>
          <w:sz w:val="22"/>
          <w:szCs w:val="22"/>
        </w:rPr>
        <w:lastRenderedPageBreak/>
        <w:t>Snowmass Water and Sanitation District</w:t>
      </w:r>
    </w:p>
    <w:p w:rsidR="006027EC" w:rsidRPr="00E804CE" w:rsidRDefault="006027EC" w:rsidP="0003771B">
      <w:pPr>
        <w:pStyle w:val="BodyText"/>
        <w:spacing w:after="0"/>
        <w:ind w:firstLine="0"/>
        <w:rPr>
          <w:sz w:val="22"/>
          <w:szCs w:val="22"/>
        </w:rPr>
      </w:pPr>
      <w:r w:rsidRPr="00E804CE">
        <w:rPr>
          <w:sz w:val="22"/>
          <w:szCs w:val="22"/>
        </w:rPr>
        <w:t>177 Clubhouse Drive</w:t>
      </w:r>
    </w:p>
    <w:p w:rsidR="006027EC" w:rsidRPr="00E804CE" w:rsidRDefault="006027EC" w:rsidP="0003771B">
      <w:pPr>
        <w:pStyle w:val="BodyText"/>
        <w:spacing w:after="0"/>
        <w:ind w:firstLine="0"/>
        <w:rPr>
          <w:sz w:val="22"/>
          <w:szCs w:val="22"/>
        </w:rPr>
      </w:pPr>
      <w:r w:rsidRPr="00E804CE">
        <w:rPr>
          <w:sz w:val="22"/>
          <w:szCs w:val="22"/>
        </w:rPr>
        <w:t>PO Box 5700</w:t>
      </w:r>
    </w:p>
    <w:p w:rsidR="006027EC" w:rsidRPr="00E804CE" w:rsidRDefault="006027EC" w:rsidP="0003771B">
      <w:pPr>
        <w:pStyle w:val="BodyText"/>
        <w:spacing w:after="0"/>
        <w:ind w:firstLine="0"/>
        <w:rPr>
          <w:sz w:val="22"/>
          <w:szCs w:val="22"/>
        </w:rPr>
      </w:pPr>
      <w:r w:rsidRPr="00E804CE">
        <w:rPr>
          <w:sz w:val="22"/>
          <w:szCs w:val="22"/>
        </w:rPr>
        <w:t>Snowmass Village, Colorado 81615</w:t>
      </w:r>
    </w:p>
    <w:p w:rsidR="006027EC" w:rsidRPr="00E804CE" w:rsidRDefault="006027EC" w:rsidP="0003771B">
      <w:pPr>
        <w:pStyle w:val="BodyText"/>
        <w:spacing w:after="0"/>
        <w:ind w:firstLine="0"/>
        <w:rPr>
          <w:sz w:val="22"/>
          <w:szCs w:val="22"/>
        </w:rPr>
      </w:pPr>
      <w:r w:rsidRPr="00E804CE">
        <w:rPr>
          <w:sz w:val="22"/>
          <w:szCs w:val="22"/>
        </w:rPr>
        <w:t>970-923-2056</w:t>
      </w:r>
    </w:p>
    <w:sectPr w:rsidR="006027EC" w:rsidRPr="00E804CE">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845" w:rsidRDefault="00B74845">
      <w:r>
        <w:separator/>
      </w:r>
    </w:p>
  </w:endnote>
  <w:endnote w:type="continuationSeparator" w:id="0">
    <w:p w:rsidR="00B74845" w:rsidRDefault="00B7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EngravrsRoman BT">
    <w:altName w:val="Times New Roman"/>
    <w:charset w:val="00"/>
    <w:family w:val="roman"/>
    <w:pitch w:val="variable"/>
    <w:sig w:usb0="00000007" w:usb1="00000000" w:usb2="00000000" w:usb3="00000000" w:csb0="0000001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845" w:rsidRDefault="00B74845">
      <w:r>
        <w:separator/>
      </w:r>
    </w:p>
  </w:footnote>
  <w:footnote w:type="continuationSeparator" w:id="0">
    <w:p w:rsidR="00B74845" w:rsidRDefault="00B74845">
      <w:r>
        <w:continuationSeparator/>
      </w:r>
    </w:p>
  </w:footnote>
  <w:footnote w:id="1">
    <w:p w:rsidR="00B963D3" w:rsidRDefault="00B963D3" w:rsidP="00002254">
      <w:pPr>
        <w:pStyle w:val="FootnoteText"/>
        <w:jc w:val="both"/>
      </w:pPr>
      <w:r>
        <w:rPr>
          <w:rStyle w:val="FootnoteReference"/>
        </w:rPr>
        <w:t>†</w:t>
      </w:r>
      <w:r>
        <w:t xml:space="preserve"> Short term debt means cash-flow debt or other financial obligation that has a term of not more than one year.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964E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5ED7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4615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7A84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2B6AD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188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6C93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FC5A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6677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32F6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15:restartNumberingAfterBreak="0">
    <w:nsid w:val="1C121DF6"/>
    <w:multiLevelType w:val="multilevel"/>
    <w:tmpl w:val="F838353E"/>
    <w:lvl w:ilvl="0">
      <w:start w:val="1"/>
      <w:numFmt w:val="decimal"/>
      <w:suff w:val="nothing"/>
      <w:lvlText w:val="Article %1"/>
      <w:lvlJc w:val="left"/>
      <w:pPr>
        <w:tabs>
          <w:tab w:val="num" w:pos="720"/>
        </w:tabs>
        <w:ind w:left="0" w:firstLine="0"/>
      </w:pPr>
      <w:rPr>
        <w:b w:val="0"/>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1440"/>
        </w:tabs>
        <w:ind w:left="0" w:firstLine="72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2160"/>
        </w:tabs>
        <w:ind w:left="0" w:firstLine="144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lvlText w:val="(%4)"/>
      <w:lvlJc w:val="left"/>
      <w:pPr>
        <w:tabs>
          <w:tab w:val="num" w:pos="2880"/>
        </w:tabs>
        <w:ind w:left="0" w:firstLine="216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Roman"/>
      <w:lvlText w:val="(%5)"/>
      <w:lvlJc w:val="left"/>
      <w:pPr>
        <w:tabs>
          <w:tab w:val="num" w:pos="3600"/>
        </w:tabs>
        <w:ind w:left="0" w:firstLine="288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pStyle w:val="Heading6"/>
      <w:lvlText w:val="(%6)"/>
      <w:lvlJc w:val="left"/>
      <w:pPr>
        <w:tabs>
          <w:tab w:val="num" w:pos="4320"/>
        </w:tabs>
        <w:ind w:left="0" w:firstLine="360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lowerLetter"/>
      <w:lvlText w:val="(%7)"/>
      <w:lvlJc w:val="left"/>
      <w:pPr>
        <w:tabs>
          <w:tab w:val="num" w:pos="2160"/>
        </w:tabs>
        <w:ind w:left="0" w:firstLine="144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Roman"/>
      <w:lvlText w:val="(%8)"/>
      <w:lvlJc w:val="left"/>
      <w:pPr>
        <w:tabs>
          <w:tab w:val="num" w:pos="2880"/>
        </w:tabs>
        <w:ind w:left="0" w:firstLine="216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lvlText w:val="(%9)"/>
      <w:lvlJc w:val="left"/>
      <w:pPr>
        <w:tabs>
          <w:tab w:val="num" w:pos="3600"/>
        </w:tabs>
        <w:ind w:left="0" w:firstLine="288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15:restartNumberingAfterBreak="0">
    <w:nsid w:val="63EA454C"/>
    <w:multiLevelType w:val="multilevel"/>
    <w:tmpl w:val="F43C6068"/>
    <w:lvl w:ilvl="0">
      <w:start w:val="1"/>
      <w:numFmt w:val="upperRoman"/>
      <w:suff w:val="nothing"/>
      <w:lvlText w:val="ARTICLE %1"/>
      <w:lvlJc w:val="left"/>
      <w:pPr>
        <w:ind w:left="0" w:firstLine="0"/>
      </w:pPr>
      <w:rPr>
        <w:b w:val="0"/>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Restart w:val="0"/>
      <w:lvlText w:val="Section %2."/>
      <w:lvlJc w:val="left"/>
      <w:pPr>
        <w:tabs>
          <w:tab w:val="num" w:pos="2160"/>
        </w:tabs>
        <w:ind w:left="0" w:firstLine="72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Letter"/>
      <w:lvlText w:val="(%3)"/>
      <w:lvlJc w:val="left"/>
      <w:pPr>
        <w:tabs>
          <w:tab w:val="num" w:pos="2160"/>
        </w:tabs>
        <w:ind w:left="0" w:firstLine="144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tabs>
          <w:tab w:val="num" w:pos="2880"/>
        </w:tabs>
        <w:ind w:left="0" w:firstLine="216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Roman"/>
      <w:pStyle w:val="Heading5"/>
      <w:lvlText w:val="(%5)"/>
      <w:lvlJc w:val="left"/>
      <w:pPr>
        <w:tabs>
          <w:tab w:val="num" w:pos="3600"/>
        </w:tabs>
        <w:ind w:left="0" w:firstLine="288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none"/>
      <w:lvlText w:val=""/>
      <w:lvlJc w:val="left"/>
      <w:pPr>
        <w:tabs>
          <w:tab w:val="num" w:pos="0"/>
        </w:tabs>
        <w:ind w:left="0" w:firstLine="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lvlText w:val=""/>
      <w:lvlJc w:val="left"/>
      <w:pPr>
        <w:tabs>
          <w:tab w:val="num" w:pos="0"/>
        </w:tabs>
        <w:ind w:left="0" w:firstLine="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lvlText w:val=""/>
      <w:lvlJc w:val="left"/>
      <w:pPr>
        <w:tabs>
          <w:tab w:val="num" w:pos="0"/>
        </w:tabs>
        <w:ind w:left="0" w:firstLine="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lvlText w:val=""/>
      <w:lvlJc w:val="left"/>
      <w:pPr>
        <w:tabs>
          <w:tab w:val="num" w:pos="0"/>
        </w:tabs>
        <w:ind w:left="0" w:firstLine="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1"/>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324"/>
    <w:rsid w:val="00000DE9"/>
    <w:rsid w:val="00002254"/>
    <w:rsid w:val="000036F5"/>
    <w:rsid w:val="00004F27"/>
    <w:rsid w:val="0002074B"/>
    <w:rsid w:val="0002439C"/>
    <w:rsid w:val="00026420"/>
    <w:rsid w:val="00027F57"/>
    <w:rsid w:val="00032199"/>
    <w:rsid w:val="00032C4F"/>
    <w:rsid w:val="0003771B"/>
    <w:rsid w:val="00040575"/>
    <w:rsid w:val="00045A84"/>
    <w:rsid w:val="00046DE3"/>
    <w:rsid w:val="00046F2E"/>
    <w:rsid w:val="0005069B"/>
    <w:rsid w:val="00051040"/>
    <w:rsid w:val="00064B25"/>
    <w:rsid w:val="00072BAE"/>
    <w:rsid w:val="00074172"/>
    <w:rsid w:val="00081651"/>
    <w:rsid w:val="000834DD"/>
    <w:rsid w:val="00085238"/>
    <w:rsid w:val="000857A1"/>
    <w:rsid w:val="000867AE"/>
    <w:rsid w:val="0008738F"/>
    <w:rsid w:val="0009361D"/>
    <w:rsid w:val="00095018"/>
    <w:rsid w:val="000B346E"/>
    <w:rsid w:val="000B469C"/>
    <w:rsid w:val="000B55DC"/>
    <w:rsid w:val="000B7244"/>
    <w:rsid w:val="000C1A39"/>
    <w:rsid w:val="000D09E1"/>
    <w:rsid w:val="000D4CC5"/>
    <w:rsid w:val="000D5430"/>
    <w:rsid w:val="000D57B3"/>
    <w:rsid w:val="000E20C1"/>
    <w:rsid w:val="000E5160"/>
    <w:rsid w:val="000E6DB1"/>
    <w:rsid w:val="000E7695"/>
    <w:rsid w:val="000F24C1"/>
    <w:rsid w:val="000F7745"/>
    <w:rsid w:val="0010041C"/>
    <w:rsid w:val="00103447"/>
    <w:rsid w:val="0011171E"/>
    <w:rsid w:val="0011251E"/>
    <w:rsid w:val="001149F1"/>
    <w:rsid w:val="00117737"/>
    <w:rsid w:val="001213DB"/>
    <w:rsid w:val="00124BB9"/>
    <w:rsid w:val="00127904"/>
    <w:rsid w:val="0013393C"/>
    <w:rsid w:val="00135785"/>
    <w:rsid w:val="001366DD"/>
    <w:rsid w:val="001445DD"/>
    <w:rsid w:val="00151E71"/>
    <w:rsid w:val="00155E46"/>
    <w:rsid w:val="00171571"/>
    <w:rsid w:val="00171B80"/>
    <w:rsid w:val="00175182"/>
    <w:rsid w:val="00175631"/>
    <w:rsid w:val="0017716C"/>
    <w:rsid w:val="00177731"/>
    <w:rsid w:val="00181CB6"/>
    <w:rsid w:val="00186F69"/>
    <w:rsid w:val="00191FB8"/>
    <w:rsid w:val="00196AF4"/>
    <w:rsid w:val="001A1DDC"/>
    <w:rsid w:val="001B051E"/>
    <w:rsid w:val="001B0ECA"/>
    <w:rsid w:val="001B3B85"/>
    <w:rsid w:val="001C332F"/>
    <w:rsid w:val="001C4BCB"/>
    <w:rsid w:val="001D1295"/>
    <w:rsid w:val="001D2040"/>
    <w:rsid w:val="001D44C0"/>
    <w:rsid w:val="001D6204"/>
    <w:rsid w:val="001D726F"/>
    <w:rsid w:val="001D77DA"/>
    <w:rsid w:val="001E418F"/>
    <w:rsid w:val="001E6113"/>
    <w:rsid w:val="001F6252"/>
    <w:rsid w:val="001F6513"/>
    <w:rsid w:val="001F7222"/>
    <w:rsid w:val="001F77A7"/>
    <w:rsid w:val="001F7E1E"/>
    <w:rsid w:val="00204EB3"/>
    <w:rsid w:val="00211238"/>
    <w:rsid w:val="00217DC7"/>
    <w:rsid w:val="00225E67"/>
    <w:rsid w:val="00232E8E"/>
    <w:rsid w:val="00236DF7"/>
    <w:rsid w:val="002500D6"/>
    <w:rsid w:val="002504A1"/>
    <w:rsid w:val="002543A5"/>
    <w:rsid w:val="00256BB4"/>
    <w:rsid w:val="002742C6"/>
    <w:rsid w:val="002833A2"/>
    <w:rsid w:val="00285F3E"/>
    <w:rsid w:val="00294960"/>
    <w:rsid w:val="002A2C1A"/>
    <w:rsid w:val="002B1342"/>
    <w:rsid w:val="002B1674"/>
    <w:rsid w:val="002B6471"/>
    <w:rsid w:val="002C1333"/>
    <w:rsid w:val="002C2955"/>
    <w:rsid w:val="002C2C20"/>
    <w:rsid w:val="002D24A2"/>
    <w:rsid w:val="002D5DB6"/>
    <w:rsid w:val="002D6A4A"/>
    <w:rsid w:val="002E103A"/>
    <w:rsid w:val="002E484F"/>
    <w:rsid w:val="002F1D6B"/>
    <w:rsid w:val="002F6C4F"/>
    <w:rsid w:val="00300F7C"/>
    <w:rsid w:val="00302FBF"/>
    <w:rsid w:val="00304BC8"/>
    <w:rsid w:val="00306E51"/>
    <w:rsid w:val="00310F29"/>
    <w:rsid w:val="003117C9"/>
    <w:rsid w:val="0031550C"/>
    <w:rsid w:val="003176D8"/>
    <w:rsid w:val="00321758"/>
    <w:rsid w:val="0033132A"/>
    <w:rsid w:val="00345C2A"/>
    <w:rsid w:val="0035166F"/>
    <w:rsid w:val="00352837"/>
    <w:rsid w:val="0035712E"/>
    <w:rsid w:val="00357199"/>
    <w:rsid w:val="00360616"/>
    <w:rsid w:val="00361D03"/>
    <w:rsid w:val="00361D66"/>
    <w:rsid w:val="0036312A"/>
    <w:rsid w:val="0036495F"/>
    <w:rsid w:val="00367AAD"/>
    <w:rsid w:val="00375A71"/>
    <w:rsid w:val="00377067"/>
    <w:rsid w:val="00386442"/>
    <w:rsid w:val="0039025F"/>
    <w:rsid w:val="003906A7"/>
    <w:rsid w:val="00393EDA"/>
    <w:rsid w:val="003A1F4E"/>
    <w:rsid w:val="003A5BEB"/>
    <w:rsid w:val="003A5F16"/>
    <w:rsid w:val="003A70EE"/>
    <w:rsid w:val="003B0632"/>
    <w:rsid w:val="003B0DFA"/>
    <w:rsid w:val="003B1BF9"/>
    <w:rsid w:val="003B2CB1"/>
    <w:rsid w:val="003B617C"/>
    <w:rsid w:val="003C163D"/>
    <w:rsid w:val="003C4CBF"/>
    <w:rsid w:val="003C6881"/>
    <w:rsid w:val="003C7B4F"/>
    <w:rsid w:val="003D47FB"/>
    <w:rsid w:val="003D6A75"/>
    <w:rsid w:val="003F150B"/>
    <w:rsid w:val="0041250D"/>
    <w:rsid w:val="004154A4"/>
    <w:rsid w:val="00415641"/>
    <w:rsid w:val="00425537"/>
    <w:rsid w:val="00427C7E"/>
    <w:rsid w:val="004364F3"/>
    <w:rsid w:val="0043661A"/>
    <w:rsid w:val="00436B9B"/>
    <w:rsid w:val="00442AB2"/>
    <w:rsid w:val="004501D7"/>
    <w:rsid w:val="00456EA9"/>
    <w:rsid w:val="00461B57"/>
    <w:rsid w:val="00462324"/>
    <w:rsid w:val="004640A9"/>
    <w:rsid w:val="00465C27"/>
    <w:rsid w:val="00466C61"/>
    <w:rsid w:val="00471AA6"/>
    <w:rsid w:val="00471AC6"/>
    <w:rsid w:val="00472114"/>
    <w:rsid w:val="004752C0"/>
    <w:rsid w:val="00480DC3"/>
    <w:rsid w:val="004842C0"/>
    <w:rsid w:val="004B1249"/>
    <w:rsid w:val="004B4E69"/>
    <w:rsid w:val="004C040F"/>
    <w:rsid w:val="004C16D4"/>
    <w:rsid w:val="004C4E34"/>
    <w:rsid w:val="004D19C3"/>
    <w:rsid w:val="004D5032"/>
    <w:rsid w:val="004D7DF0"/>
    <w:rsid w:val="004E5312"/>
    <w:rsid w:val="004E6EAA"/>
    <w:rsid w:val="004F0C17"/>
    <w:rsid w:val="004F107B"/>
    <w:rsid w:val="004F28DA"/>
    <w:rsid w:val="004F3E0D"/>
    <w:rsid w:val="004F4F5A"/>
    <w:rsid w:val="0050179E"/>
    <w:rsid w:val="005119B2"/>
    <w:rsid w:val="00511AEB"/>
    <w:rsid w:val="005225B8"/>
    <w:rsid w:val="00523EBE"/>
    <w:rsid w:val="005437BE"/>
    <w:rsid w:val="0056544D"/>
    <w:rsid w:val="00565E0A"/>
    <w:rsid w:val="00575E88"/>
    <w:rsid w:val="005767F1"/>
    <w:rsid w:val="00577CEC"/>
    <w:rsid w:val="00592DE1"/>
    <w:rsid w:val="005A2556"/>
    <w:rsid w:val="005A3FBD"/>
    <w:rsid w:val="005B1C7D"/>
    <w:rsid w:val="005B6505"/>
    <w:rsid w:val="005C24CA"/>
    <w:rsid w:val="005D1D0E"/>
    <w:rsid w:val="005D1EF3"/>
    <w:rsid w:val="005D2532"/>
    <w:rsid w:val="005E626B"/>
    <w:rsid w:val="005F35DE"/>
    <w:rsid w:val="006027EC"/>
    <w:rsid w:val="00604F08"/>
    <w:rsid w:val="006157A1"/>
    <w:rsid w:val="00616A70"/>
    <w:rsid w:val="00627515"/>
    <w:rsid w:val="006351F9"/>
    <w:rsid w:val="00637C64"/>
    <w:rsid w:val="00642C2C"/>
    <w:rsid w:val="00650DBA"/>
    <w:rsid w:val="00653349"/>
    <w:rsid w:val="00657A8B"/>
    <w:rsid w:val="006630A9"/>
    <w:rsid w:val="00666412"/>
    <w:rsid w:val="006705ED"/>
    <w:rsid w:val="00675D1A"/>
    <w:rsid w:val="0068401F"/>
    <w:rsid w:val="00685D0E"/>
    <w:rsid w:val="00690DC3"/>
    <w:rsid w:val="006956AD"/>
    <w:rsid w:val="0069712F"/>
    <w:rsid w:val="006B475E"/>
    <w:rsid w:val="006B7C90"/>
    <w:rsid w:val="006C0302"/>
    <w:rsid w:val="006C501D"/>
    <w:rsid w:val="006D755A"/>
    <w:rsid w:val="006D76B4"/>
    <w:rsid w:val="006E0250"/>
    <w:rsid w:val="006E53DF"/>
    <w:rsid w:val="0070150D"/>
    <w:rsid w:val="00704ED1"/>
    <w:rsid w:val="007062A2"/>
    <w:rsid w:val="00706A48"/>
    <w:rsid w:val="007141D3"/>
    <w:rsid w:val="00715B5B"/>
    <w:rsid w:val="00727CB7"/>
    <w:rsid w:val="00735F7E"/>
    <w:rsid w:val="00742BCE"/>
    <w:rsid w:val="00753576"/>
    <w:rsid w:val="00754CCD"/>
    <w:rsid w:val="00761119"/>
    <w:rsid w:val="007631A8"/>
    <w:rsid w:val="00764914"/>
    <w:rsid w:val="007657B8"/>
    <w:rsid w:val="007736F0"/>
    <w:rsid w:val="007865E5"/>
    <w:rsid w:val="007940CF"/>
    <w:rsid w:val="007A0ACB"/>
    <w:rsid w:val="007A1718"/>
    <w:rsid w:val="007A1BB0"/>
    <w:rsid w:val="007B0F1D"/>
    <w:rsid w:val="007B0FA0"/>
    <w:rsid w:val="007B4F39"/>
    <w:rsid w:val="007C0E79"/>
    <w:rsid w:val="007C3027"/>
    <w:rsid w:val="007C437A"/>
    <w:rsid w:val="007C7F71"/>
    <w:rsid w:val="007D1D6B"/>
    <w:rsid w:val="007D4617"/>
    <w:rsid w:val="007E7CA2"/>
    <w:rsid w:val="007F1C6F"/>
    <w:rsid w:val="00803EC2"/>
    <w:rsid w:val="00804DA8"/>
    <w:rsid w:val="00804E86"/>
    <w:rsid w:val="008064FB"/>
    <w:rsid w:val="00806F2C"/>
    <w:rsid w:val="00811A3B"/>
    <w:rsid w:val="00812861"/>
    <w:rsid w:val="008307D6"/>
    <w:rsid w:val="00832066"/>
    <w:rsid w:val="008320F3"/>
    <w:rsid w:val="00833332"/>
    <w:rsid w:val="008340F0"/>
    <w:rsid w:val="00845169"/>
    <w:rsid w:val="0084671E"/>
    <w:rsid w:val="00862227"/>
    <w:rsid w:val="00864BB9"/>
    <w:rsid w:val="008746FB"/>
    <w:rsid w:val="00874F67"/>
    <w:rsid w:val="008902D8"/>
    <w:rsid w:val="008917EF"/>
    <w:rsid w:val="00892CA7"/>
    <w:rsid w:val="00897F5C"/>
    <w:rsid w:val="008A0D7D"/>
    <w:rsid w:val="008A1702"/>
    <w:rsid w:val="008A27D3"/>
    <w:rsid w:val="008A700D"/>
    <w:rsid w:val="008B18AC"/>
    <w:rsid w:val="008B2554"/>
    <w:rsid w:val="008B3170"/>
    <w:rsid w:val="008C11C6"/>
    <w:rsid w:val="008C2D09"/>
    <w:rsid w:val="008C7052"/>
    <w:rsid w:val="008C74D7"/>
    <w:rsid w:val="008D0209"/>
    <w:rsid w:val="008E0FD4"/>
    <w:rsid w:val="008E1F18"/>
    <w:rsid w:val="008E2121"/>
    <w:rsid w:val="008E2C2F"/>
    <w:rsid w:val="008E40B4"/>
    <w:rsid w:val="008E662B"/>
    <w:rsid w:val="008E7EE8"/>
    <w:rsid w:val="008F582B"/>
    <w:rsid w:val="00900778"/>
    <w:rsid w:val="009050A4"/>
    <w:rsid w:val="009070B9"/>
    <w:rsid w:val="00911D1B"/>
    <w:rsid w:val="0091525E"/>
    <w:rsid w:val="00917046"/>
    <w:rsid w:val="00921ACE"/>
    <w:rsid w:val="0093457E"/>
    <w:rsid w:val="0094689B"/>
    <w:rsid w:val="00947957"/>
    <w:rsid w:val="0095704F"/>
    <w:rsid w:val="00957D62"/>
    <w:rsid w:val="009618AD"/>
    <w:rsid w:val="00964E63"/>
    <w:rsid w:val="00967501"/>
    <w:rsid w:val="00970A19"/>
    <w:rsid w:val="00971BF1"/>
    <w:rsid w:val="00977952"/>
    <w:rsid w:val="00985A82"/>
    <w:rsid w:val="009978F4"/>
    <w:rsid w:val="009979B4"/>
    <w:rsid w:val="009A00F1"/>
    <w:rsid w:val="009A79C6"/>
    <w:rsid w:val="009B1A09"/>
    <w:rsid w:val="009C36E4"/>
    <w:rsid w:val="009C3CF1"/>
    <w:rsid w:val="009C5831"/>
    <w:rsid w:val="009D3E9F"/>
    <w:rsid w:val="009E56EA"/>
    <w:rsid w:val="009F58B6"/>
    <w:rsid w:val="00A00B5B"/>
    <w:rsid w:val="00A0214C"/>
    <w:rsid w:val="00A03A5D"/>
    <w:rsid w:val="00A05F4F"/>
    <w:rsid w:val="00A14856"/>
    <w:rsid w:val="00A16ECD"/>
    <w:rsid w:val="00A1757E"/>
    <w:rsid w:val="00A2105A"/>
    <w:rsid w:val="00A25388"/>
    <w:rsid w:val="00A25EE0"/>
    <w:rsid w:val="00A263E8"/>
    <w:rsid w:val="00A30658"/>
    <w:rsid w:val="00A31AE2"/>
    <w:rsid w:val="00A4054E"/>
    <w:rsid w:val="00A42BB3"/>
    <w:rsid w:val="00A51EB1"/>
    <w:rsid w:val="00A56928"/>
    <w:rsid w:val="00A57530"/>
    <w:rsid w:val="00A619C6"/>
    <w:rsid w:val="00A62E86"/>
    <w:rsid w:val="00A71C07"/>
    <w:rsid w:val="00A745A4"/>
    <w:rsid w:val="00A86CDB"/>
    <w:rsid w:val="00A86F5E"/>
    <w:rsid w:val="00A91936"/>
    <w:rsid w:val="00AA0E23"/>
    <w:rsid w:val="00AA6950"/>
    <w:rsid w:val="00AB0BE9"/>
    <w:rsid w:val="00AB7535"/>
    <w:rsid w:val="00AC28AE"/>
    <w:rsid w:val="00AC352F"/>
    <w:rsid w:val="00AD11E0"/>
    <w:rsid w:val="00AD31B0"/>
    <w:rsid w:val="00AD7CB0"/>
    <w:rsid w:val="00AE0F9D"/>
    <w:rsid w:val="00AF4FAA"/>
    <w:rsid w:val="00B06A4A"/>
    <w:rsid w:val="00B204E3"/>
    <w:rsid w:val="00B21AC6"/>
    <w:rsid w:val="00B2265A"/>
    <w:rsid w:val="00B228AE"/>
    <w:rsid w:val="00B23B1A"/>
    <w:rsid w:val="00B37093"/>
    <w:rsid w:val="00B4076B"/>
    <w:rsid w:val="00B428BD"/>
    <w:rsid w:val="00B55D2A"/>
    <w:rsid w:val="00B66086"/>
    <w:rsid w:val="00B67298"/>
    <w:rsid w:val="00B74845"/>
    <w:rsid w:val="00B74BDB"/>
    <w:rsid w:val="00B7510D"/>
    <w:rsid w:val="00B81936"/>
    <w:rsid w:val="00B81C08"/>
    <w:rsid w:val="00B900AA"/>
    <w:rsid w:val="00B90A48"/>
    <w:rsid w:val="00B95B1F"/>
    <w:rsid w:val="00B963D3"/>
    <w:rsid w:val="00BA3333"/>
    <w:rsid w:val="00BA41E1"/>
    <w:rsid w:val="00BB68D1"/>
    <w:rsid w:val="00BB761A"/>
    <w:rsid w:val="00BC0C7D"/>
    <w:rsid w:val="00BC1848"/>
    <w:rsid w:val="00BC30D1"/>
    <w:rsid w:val="00BD0A1A"/>
    <w:rsid w:val="00BD31C8"/>
    <w:rsid w:val="00BD3290"/>
    <w:rsid w:val="00BD3E3A"/>
    <w:rsid w:val="00BD7764"/>
    <w:rsid w:val="00BE3669"/>
    <w:rsid w:val="00BE6708"/>
    <w:rsid w:val="00BF2EF0"/>
    <w:rsid w:val="00BF4DF0"/>
    <w:rsid w:val="00BF676C"/>
    <w:rsid w:val="00C0319C"/>
    <w:rsid w:val="00C04410"/>
    <w:rsid w:val="00C05572"/>
    <w:rsid w:val="00C15795"/>
    <w:rsid w:val="00C1687A"/>
    <w:rsid w:val="00C174A7"/>
    <w:rsid w:val="00C269B6"/>
    <w:rsid w:val="00C311CB"/>
    <w:rsid w:val="00C3503A"/>
    <w:rsid w:val="00C36276"/>
    <w:rsid w:val="00C36C9E"/>
    <w:rsid w:val="00C40305"/>
    <w:rsid w:val="00C4215E"/>
    <w:rsid w:val="00C45CE3"/>
    <w:rsid w:val="00C50B23"/>
    <w:rsid w:val="00C55787"/>
    <w:rsid w:val="00C6051F"/>
    <w:rsid w:val="00C635A2"/>
    <w:rsid w:val="00C72245"/>
    <w:rsid w:val="00C72333"/>
    <w:rsid w:val="00C73765"/>
    <w:rsid w:val="00C7452D"/>
    <w:rsid w:val="00C76B56"/>
    <w:rsid w:val="00C8469D"/>
    <w:rsid w:val="00C92CDE"/>
    <w:rsid w:val="00C934BA"/>
    <w:rsid w:val="00CB1A9D"/>
    <w:rsid w:val="00CB3E7F"/>
    <w:rsid w:val="00CC28D8"/>
    <w:rsid w:val="00CC5461"/>
    <w:rsid w:val="00CD0990"/>
    <w:rsid w:val="00CD17C1"/>
    <w:rsid w:val="00CD18FC"/>
    <w:rsid w:val="00CE097E"/>
    <w:rsid w:val="00CE2CB3"/>
    <w:rsid w:val="00CE3D47"/>
    <w:rsid w:val="00CE5F95"/>
    <w:rsid w:val="00CF03D1"/>
    <w:rsid w:val="00CF626A"/>
    <w:rsid w:val="00CF7067"/>
    <w:rsid w:val="00CF7538"/>
    <w:rsid w:val="00D01181"/>
    <w:rsid w:val="00D03D67"/>
    <w:rsid w:val="00D04F2B"/>
    <w:rsid w:val="00D07392"/>
    <w:rsid w:val="00D076E9"/>
    <w:rsid w:val="00D12DF8"/>
    <w:rsid w:val="00D13015"/>
    <w:rsid w:val="00D15432"/>
    <w:rsid w:val="00D17897"/>
    <w:rsid w:val="00D232DC"/>
    <w:rsid w:val="00D2785F"/>
    <w:rsid w:val="00D3221E"/>
    <w:rsid w:val="00D32486"/>
    <w:rsid w:val="00D33DA0"/>
    <w:rsid w:val="00D33E7D"/>
    <w:rsid w:val="00D359BE"/>
    <w:rsid w:val="00D37BC3"/>
    <w:rsid w:val="00D47038"/>
    <w:rsid w:val="00D54410"/>
    <w:rsid w:val="00D5661D"/>
    <w:rsid w:val="00D57133"/>
    <w:rsid w:val="00D651ED"/>
    <w:rsid w:val="00D66E20"/>
    <w:rsid w:val="00D72FD2"/>
    <w:rsid w:val="00D74021"/>
    <w:rsid w:val="00D75091"/>
    <w:rsid w:val="00D8097E"/>
    <w:rsid w:val="00D80EEE"/>
    <w:rsid w:val="00D81085"/>
    <w:rsid w:val="00D82232"/>
    <w:rsid w:val="00D83110"/>
    <w:rsid w:val="00D868F3"/>
    <w:rsid w:val="00D9694C"/>
    <w:rsid w:val="00DA0C0D"/>
    <w:rsid w:val="00DA3499"/>
    <w:rsid w:val="00DA6598"/>
    <w:rsid w:val="00DB0D86"/>
    <w:rsid w:val="00DB24B9"/>
    <w:rsid w:val="00DB3369"/>
    <w:rsid w:val="00DB40F0"/>
    <w:rsid w:val="00DB440D"/>
    <w:rsid w:val="00DB647D"/>
    <w:rsid w:val="00DC02BC"/>
    <w:rsid w:val="00DC68E9"/>
    <w:rsid w:val="00DD2A4C"/>
    <w:rsid w:val="00DD2B74"/>
    <w:rsid w:val="00DD2F31"/>
    <w:rsid w:val="00DD308D"/>
    <w:rsid w:val="00DE087A"/>
    <w:rsid w:val="00DE1CA4"/>
    <w:rsid w:val="00DF5F97"/>
    <w:rsid w:val="00E022CE"/>
    <w:rsid w:val="00E115D1"/>
    <w:rsid w:val="00E12113"/>
    <w:rsid w:val="00E12BF7"/>
    <w:rsid w:val="00E22111"/>
    <w:rsid w:val="00E25C4E"/>
    <w:rsid w:val="00E349E5"/>
    <w:rsid w:val="00E40F31"/>
    <w:rsid w:val="00E705CE"/>
    <w:rsid w:val="00E714AC"/>
    <w:rsid w:val="00E71759"/>
    <w:rsid w:val="00E72AD0"/>
    <w:rsid w:val="00E804CE"/>
    <w:rsid w:val="00E806CB"/>
    <w:rsid w:val="00E80B94"/>
    <w:rsid w:val="00E837FA"/>
    <w:rsid w:val="00E851BA"/>
    <w:rsid w:val="00E8714A"/>
    <w:rsid w:val="00E968F4"/>
    <w:rsid w:val="00EE2C07"/>
    <w:rsid w:val="00EE54A7"/>
    <w:rsid w:val="00EE5E9D"/>
    <w:rsid w:val="00EF1FF8"/>
    <w:rsid w:val="00EF22A4"/>
    <w:rsid w:val="00EF5EA6"/>
    <w:rsid w:val="00F22C22"/>
    <w:rsid w:val="00F279C6"/>
    <w:rsid w:val="00F30B30"/>
    <w:rsid w:val="00F30C75"/>
    <w:rsid w:val="00F35E3E"/>
    <w:rsid w:val="00F37C01"/>
    <w:rsid w:val="00F6019A"/>
    <w:rsid w:val="00F80AA1"/>
    <w:rsid w:val="00F84236"/>
    <w:rsid w:val="00F94105"/>
    <w:rsid w:val="00FA29C7"/>
    <w:rsid w:val="00FA384E"/>
    <w:rsid w:val="00FA4486"/>
    <w:rsid w:val="00FA7C44"/>
    <w:rsid w:val="00FB055C"/>
    <w:rsid w:val="00FB1B19"/>
    <w:rsid w:val="00FD4F37"/>
    <w:rsid w:val="00FD65A6"/>
    <w:rsid w:val="00FD7F5B"/>
    <w:rsid w:val="00FE5F5E"/>
    <w:rsid w:val="00FE7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89531A8-2F2E-4407-8877-16964B54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71B"/>
    <w:rPr>
      <w:sz w:val="24"/>
      <w:szCs w:val="24"/>
    </w:rPr>
  </w:style>
  <w:style w:type="paragraph" w:styleId="Heading1">
    <w:name w:val="heading 1"/>
    <w:basedOn w:val="Normal"/>
    <w:next w:val="BodyText"/>
    <w:qFormat/>
    <w:rsid w:val="00F30C75"/>
    <w:pPr>
      <w:keepNext/>
      <w:keepLines/>
      <w:spacing w:before="240" w:line="240" w:lineRule="exact"/>
      <w:ind w:right="720"/>
      <w:outlineLvl w:val="0"/>
    </w:pPr>
    <w:rPr>
      <w:b/>
      <w:caps/>
    </w:rPr>
  </w:style>
  <w:style w:type="paragraph" w:styleId="Heading2">
    <w:name w:val="heading 2"/>
    <w:basedOn w:val="Normal"/>
    <w:next w:val="BodyText"/>
    <w:qFormat/>
    <w:rsid w:val="00F30C75"/>
    <w:pPr>
      <w:keepNext/>
      <w:keepLines/>
      <w:spacing w:before="240" w:line="240" w:lineRule="exact"/>
      <w:ind w:right="720"/>
      <w:outlineLvl w:val="1"/>
    </w:pPr>
    <w:rPr>
      <w:b/>
    </w:rPr>
  </w:style>
  <w:style w:type="paragraph" w:styleId="Heading3">
    <w:name w:val="heading 3"/>
    <w:basedOn w:val="Normal"/>
    <w:next w:val="BodyText"/>
    <w:qFormat/>
    <w:rsid w:val="00F30C75"/>
    <w:pPr>
      <w:keepNext/>
      <w:keepLines/>
      <w:spacing w:before="240" w:line="240" w:lineRule="exact"/>
      <w:ind w:right="720"/>
      <w:outlineLvl w:val="2"/>
    </w:pPr>
  </w:style>
  <w:style w:type="paragraph" w:styleId="Heading4">
    <w:name w:val="heading 4"/>
    <w:basedOn w:val="Normal"/>
    <w:next w:val="BodyText"/>
    <w:qFormat/>
    <w:rsid w:val="00F30C75"/>
    <w:pPr>
      <w:keepNext/>
      <w:keepLines/>
      <w:spacing w:before="240" w:line="240" w:lineRule="exact"/>
      <w:ind w:right="720"/>
      <w:outlineLvl w:val="3"/>
    </w:pPr>
  </w:style>
  <w:style w:type="paragraph" w:styleId="Heading5">
    <w:name w:val="heading 5"/>
    <w:basedOn w:val="Normal"/>
    <w:next w:val="BodyText"/>
    <w:qFormat/>
    <w:rsid w:val="00F30C75"/>
    <w:pPr>
      <w:keepNext/>
      <w:keepLines/>
      <w:numPr>
        <w:ilvl w:val="4"/>
        <w:numId w:val="2"/>
      </w:numPr>
      <w:tabs>
        <w:tab w:val="clear" w:pos="3600"/>
      </w:tabs>
      <w:spacing w:before="240" w:line="240" w:lineRule="exact"/>
      <w:ind w:right="720" w:firstLine="0"/>
      <w:outlineLvl w:val="4"/>
    </w:pPr>
  </w:style>
  <w:style w:type="paragraph" w:styleId="Heading6">
    <w:name w:val="heading 6"/>
    <w:basedOn w:val="Normal"/>
    <w:next w:val="BodyText"/>
    <w:qFormat/>
    <w:rsid w:val="00F30C75"/>
    <w:pPr>
      <w:keepNext/>
      <w:keepLines/>
      <w:numPr>
        <w:ilvl w:val="5"/>
        <w:numId w:val="3"/>
      </w:numPr>
      <w:tabs>
        <w:tab w:val="clear" w:pos="4320"/>
      </w:tabs>
      <w:spacing w:before="240" w:line="240" w:lineRule="exact"/>
      <w:ind w:right="720" w:firstLine="0"/>
      <w:outlineLvl w:val="5"/>
    </w:pPr>
  </w:style>
  <w:style w:type="paragraph" w:styleId="Heading7">
    <w:name w:val="heading 7"/>
    <w:basedOn w:val="Normal"/>
    <w:next w:val="BodyText"/>
    <w:qFormat/>
    <w:rsid w:val="00F30C75"/>
    <w:pPr>
      <w:keepNext/>
      <w:keepLines/>
      <w:spacing w:before="240" w:line="240" w:lineRule="exact"/>
      <w:ind w:right="720"/>
      <w:outlineLvl w:val="6"/>
    </w:pPr>
  </w:style>
  <w:style w:type="paragraph" w:styleId="Heading8">
    <w:name w:val="heading 8"/>
    <w:basedOn w:val="Normal"/>
    <w:next w:val="BodyText"/>
    <w:qFormat/>
    <w:rsid w:val="00F30C75"/>
    <w:pPr>
      <w:keepNext/>
      <w:keepLines/>
      <w:spacing w:before="240" w:line="240" w:lineRule="exact"/>
      <w:ind w:right="720"/>
      <w:outlineLvl w:val="7"/>
    </w:pPr>
  </w:style>
  <w:style w:type="paragraph" w:styleId="Heading9">
    <w:name w:val="heading 9"/>
    <w:basedOn w:val="Normal"/>
    <w:next w:val="BodyText"/>
    <w:qFormat/>
    <w:rsid w:val="00F30C75"/>
    <w:pPr>
      <w:keepNext/>
      <w:keepLines/>
      <w:spacing w:before="240" w:line="240" w:lineRule="exact"/>
      <w:ind w:right="720"/>
      <w:outlineLvl w:val="8"/>
    </w:pPr>
  </w:style>
  <w:style w:type="character" w:default="1" w:styleId="DefaultParagraphFont">
    <w:name w:val="Default Paragraph Font"/>
    <w:semiHidden/>
    <w:rsid w:val="00F30C75"/>
  </w:style>
  <w:style w:type="table" w:default="1" w:styleId="TableNormal">
    <w:name w:val="Normal Table"/>
    <w:semiHidden/>
    <w:rsid w:val="00F30C75"/>
    <w:tblPr>
      <w:tblInd w:w="0" w:type="dxa"/>
      <w:tblCellMar>
        <w:top w:w="0" w:type="dxa"/>
        <w:left w:w="108" w:type="dxa"/>
        <w:bottom w:w="0" w:type="dxa"/>
        <w:right w:w="108" w:type="dxa"/>
      </w:tblCellMar>
    </w:tblPr>
  </w:style>
  <w:style w:type="numbering" w:default="1" w:styleId="NoList">
    <w:name w:val="No List"/>
    <w:semiHidden/>
    <w:rsid w:val="00F30C75"/>
  </w:style>
  <w:style w:type="paragraph" w:styleId="BodyText">
    <w:name w:val="Body Text"/>
    <w:basedOn w:val="Normal"/>
    <w:rsid w:val="00F30C75"/>
    <w:pPr>
      <w:spacing w:after="240"/>
      <w:ind w:firstLine="720"/>
    </w:pPr>
  </w:style>
  <w:style w:type="paragraph" w:styleId="Header">
    <w:name w:val="header"/>
    <w:basedOn w:val="Normal"/>
    <w:rsid w:val="00F30C75"/>
    <w:pPr>
      <w:tabs>
        <w:tab w:val="center" w:pos="4320"/>
        <w:tab w:val="right" w:pos="9360"/>
      </w:tabs>
    </w:pPr>
  </w:style>
  <w:style w:type="paragraph" w:styleId="Footer">
    <w:name w:val="footer"/>
    <w:basedOn w:val="Normal"/>
    <w:rsid w:val="00F30C75"/>
    <w:pPr>
      <w:tabs>
        <w:tab w:val="center" w:pos="4680"/>
        <w:tab w:val="right" w:pos="9360"/>
      </w:tabs>
    </w:pPr>
  </w:style>
  <w:style w:type="character" w:styleId="PageNumber">
    <w:name w:val="page number"/>
    <w:rsid w:val="00F30C75"/>
    <w:rPr>
      <w:sz w:val="24"/>
    </w:rPr>
  </w:style>
  <w:style w:type="paragraph" w:styleId="BodyTextIndent">
    <w:name w:val="Body Text Indent"/>
    <w:basedOn w:val="BodyText"/>
    <w:next w:val="BodyText"/>
    <w:rsid w:val="00F30C75"/>
    <w:pPr>
      <w:ind w:left="720" w:firstLine="0"/>
    </w:pPr>
  </w:style>
  <w:style w:type="paragraph" w:styleId="Quote">
    <w:name w:val="Quote"/>
    <w:basedOn w:val="Normal"/>
    <w:next w:val="BodyTextContinued"/>
    <w:qFormat/>
    <w:rsid w:val="00F30C75"/>
    <w:pPr>
      <w:widowControl w:val="0"/>
      <w:spacing w:after="240"/>
      <w:ind w:left="720" w:right="720"/>
    </w:pPr>
  </w:style>
  <w:style w:type="paragraph" w:customStyle="1" w:styleId="BodyTextContinued">
    <w:name w:val="Body Text Continued"/>
    <w:basedOn w:val="BodyText"/>
    <w:rsid w:val="00F30C75"/>
    <w:pPr>
      <w:ind w:firstLine="0"/>
    </w:pPr>
  </w:style>
  <w:style w:type="paragraph" w:customStyle="1" w:styleId="Centered">
    <w:name w:val="Centered"/>
    <w:basedOn w:val="Normal"/>
    <w:next w:val="BodyText"/>
    <w:rsid w:val="00F30C75"/>
    <w:pPr>
      <w:spacing w:after="240"/>
      <w:jc w:val="center"/>
    </w:pPr>
  </w:style>
  <w:style w:type="character" w:styleId="FootnoteReference">
    <w:name w:val="footnote reference"/>
    <w:semiHidden/>
    <w:rsid w:val="00F30C75"/>
    <w:rPr>
      <w:vertAlign w:val="superscript"/>
    </w:rPr>
  </w:style>
  <w:style w:type="paragraph" w:styleId="FootnoteText">
    <w:name w:val="footnote text"/>
    <w:basedOn w:val="Normal"/>
    <w:semiHidden/>
    <w:rsid w:val="00F30C75"/>
    <w:rPr>
      <w:sz w:val="20"/>
    </w:rPr>
  </w:style>
  <w:style w:type="paragraph" w:customStyle="1" w:styleId="HeaderNumbers">
    <w:name w:val="HeaderNumbers"/>
    <w:basedOn w:val="Normal"/>
    <w:rsid w:val="00F30C75"/>
    <w:pPr>
      <w:spacing w:before="720" w:line="480" w:lineRule="exact"/>
      <w:ind w:right="144"/>
      <w:jc w:val="right"/>
    </w:pPr>
  </w:style>
  <w:style w:type="paragraph" w:customStyle="1" w:styleId="LetterClosing">
    <w:name w:val="LetterClosing"/>
    <w:basedOn w:val="Normal"/>
    <w:next w:val="Normal"/>
    <w:rsid w:val="00F30C75"/>
  </w:style>
  <w:style w:type="paragraph" w:styleId="MacroText">
    <w:name w:val="macro"/>
    <w:semiHidden/>
    <w:rsid w:val="00F30C75"/>
    <w:pPr>
      <w:tabs>
        <w:tab w:val="left" w:pos="480"/>
        <w:tab w:val="left" w:pos="960"/>
        <w:tab w:val="left" w:pos="1440"/>
        <w:tab w:val="left" w:pos="1920"/>
        <w:tab w:val="left" w:pos="2400"/>
        <w:tab w:val="left" w:pos="2880"/>
        <w:tab w:val="left" w:pos="3360"/>
        <w:tab w:val="left" w:pos="3840"/>
        <w:tab w:val="left" w:pos="4320"/>
      </w:tabs>
    </w:pPr>
    <w:rPr>
      <w:sz w:val="18"/>
    </w:rPr>
  </w:style>
  <w:style w:type="paragraph" w:styleId="NormalIndent">
    <w:name w:val="Normal Indent"/>
    <w:basedOn w:val="Normal"/>
    <w:rsid w:val="00F30C75"/>
    <w:pPr>
      <w:widowControl w:val="0"/>
      <w:spacing w:after="240"/>
      <w:ind w:left="720" w:right="720"/>
    </w:pPr>
  </w:style>
  <w:style w:type="paragraph" w:customStyle="1" w:styleId="PleadingSignature">
    <w:name w:val="Pleading Signature"/>
    <w:basedOn w:val="Normal"/>
    <w:rsid w:val="00F30C75"/>
    <w:pPr>
      <w:keepNext/>
      <w:keepLines/>
      <w:widowControl w:val="0"/>
      <w:tabs>
        <w:tab w:val="left" w:pos="5040"/>
        <w:tab w:val="right" w:pos="9360"/>
      </w:tabs>
      <w:spacing w:line="240" w:lineRule="exact"/>
      <w:ind w:left="4680"/>
    </w:pPr>
  </w:style>
  <w:style w:type="paragraph" w:styleId="EnvelopeAddress">
    <w:name w:val="envelope address"/>
    <w:basedOn w:val="Normal"/>
    <w:rsid w:val="00F30C75"/>
    <w:pPr>
      <w:framePr w:w="5760" w:h="2592" w:hRule="exact" w:hSpace="187" w:vSpace="187" w:wrap="around" w:vAnchor="page" w:hAnchor="page" w:x="5761" w:y="2593"/>
    </w:pPr>
  </w:style>
  <w:style w:type="paragraph" w:customStyle="1" w:styleId="LetterDate">
    <w:name w:val="Letter Date"/>
    <w:basedOn w:val="Normal"/>
    <w:next w:val="BodyText"/>
    <w:rsid w:val="00F30C75"/>
  </w:style>
  <w:style w:type="paragraph" w:customStyle="1" w:styleId="LeftHeading">
    <w:name w:val="Left Heading"/>
    <w:basedOn w:val="Normal"/>
    <w:next w:val="BodyText"/>
    <w:rsid w:val="00F30C75"/>
    <w:pPr>
      <w:keepNext/>
      <w:spacing w:after="240"/>
    </w:pPr>
    <w:rPr>
      <w:b/>
    </w:rPr>
  </w:style>
  <w:style w:type="paragraph" w:styleId="TableofAuthorities">
    <w:name w:val="table of authorities"/>
    <w:basedOn w:val="Normal"/>
    <w:next w:val="Normal"/>
    <w:semiHidden/>
    <w:rsid w:val="00F30C75"/>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F30C75"/>
    <w:pPr>
      <w:keepNext/>
      <w:widowControl w:val="0"/>
      <w:spacing w:before="120" w:after="120" w:line="240" w:lineRule="exact"/>
      <w:jc w:val="center"/>
    </w:pPr>
    <w:rPr>
      <w:b/>
      <w:caps/>
    </w:rPr>
  </w:style>
  <w:style w:type="paragraph" w:customStyle="1" w:styleId="Heading1Para">
    <w:name w:val="Heading1Para"/>
    <w:basedOn w:val="BodyText"/>
    <w:next w:val="BodyText"/>
    <w:rsid w:val="00F30C75"/>
    <w:pPr>
      <w:ind w:firstLine="0"/>
      <w:jc w:val="center"/>
    </w:pPr>
  </w:style>
  <w:style w:type="paragraph" w:customStyle="1" w:styleId="Heading2Para">
    <w:name w:val="Heading2Para"/>
    <w:basedOn w:val="BodyText"/>
    <w:next w:val="BodyText"/>
    <w:rsid w:val="00F30C75"/>
    <w:pPr>
      <w:ind w:firstLine="0"/>
    </w:pPr>
  </w:style>
  <w:style w:type="paragraph" w:customStyle="1" w:styleId="Heading3Para">
    <w:name w:val="Heading3Para"/>
    <w:basedOn w:val="BodyText"/>
    <w:next w:val="BodyText"/>
    <w:rsid w:val="00F30C75"/>
  </w:style>
  <w:style w:type="paragraph" w:customStyle="1" w:styleId="Heading4Para">
    <w:name w:val="Heading4Para"/>
    <w:basedOn w:val="BodyText"/>
    <w:next w:val="BodyText"/>
    <w:rsid w:val="00F30C75"/>
    <w:pPr>
      <w:ind w:firstLine="2160"/>
    </w:pPr>
  </w:style>
  <w:style w:type="paragraph" w:customStyle="1" w:styleId="Heading5Para">
    <w:name w:val="Heading5Para"/>
    <w:basedOn w:val="BodyText"/>
    <w:next w:val="BodyText"/>
    <w:rsid w:val="00F30C75"/>
    <w:pPr>
      <w:ind w:firstLine="2880"/>
    </w:pPr>
  </w:style>
  <w:style w:type="paragraph" w:customStyle="1" w:styleId="Heading6Para">
    <w:name w:val="Heading6Para"/>
    <w:basedOn w:val="BodyText"/>
    <w:next w:val="BodyText"/>
    <w:rsid w:val="00F30C75"/>
    <w:pPr>
      <w:ind w:firstLine="3600"/>
    </w:pPr>
  </w:style>
  <w:style w:type="paragraph" w:customStyle="1" w:styleId="Heading7Para">
    <w:name w:val="Heading7Para"/>
    <w:basedOn w:val="BodyText"/>
    <w:next w:val="BodyText"/>
    <w:rsid w:val="00F30C75"/>
    <w:pPr>
      <w:ind w:firstLine="4320"/>
    </w:pPr>
  </w:style>
  <w:style w:type="paragraph" w:customStyle="1" w:styleId="Heading8Para">
    <w:name w:val="Heading8Para"/>
    <w:basedOn w:val="BodyText"/>
    <w:next w:val="BodyText"/>
    <w:rsid w:val="00F30C75"/>
    <w:pPr>
      <w:ind w:firstLine="5040"/>
    </w:pPr>
  </w:style>
  <w:style w:type="paragraph" w:customStyle="1" w:styleId="Heading9Para">
    <w:name w:val="Heading9Para"/>
    <w:basedOn w:val="BodyText"/>
    <w:next w:val="BodyText"/>
    <w:rsid w:val="00F30C75"/>
    <w:pPr>
      <w:ind w:firstLine="5760"/>
    </w:pPr>
  </w:style>
  <w:style w:type="character" w:customStyle="1" w:styleId="ParagraphNumber">
    <w:name w:val="ParagraphNumber"/>
    <w:basedOn w:val="DefaultParagraphFont"/>
    <w:rsid w:val="00F30C75"/>
  </w:style>
  <w:style w:type="paragraph" w:styleId="TOC1">
    <w:name w:val="toc 1"/>
    <w:basedOn w:val="Normal"/>
    <w:next w:val="TOC2"/>
    <w:semiHidden/>
    <w:rsid w:val="00F30C75"/>
    <w:pPr>
      <w:keepLines/>
      <w:tabs>
        <w:tab w:val="right" w:leader="dot" w:pos="9288"/>
      </w:tabs>
      <w:ind w:left="720" w:right="720" w:hanging="720"/>
    </w:pPr>
  </w:style>
  <w:style w:type="paragraph" w:styleId="TOC2">
    <w:name w:val="toc 2"/>
    <w:basedOn w:val="Normal"/>
    <w:next w:val="TOC3"/>
    <w:semiHidden/>
    <w:rsid w:val="00F30C75"/>
    <w:pPr>
      <w:keepLines/>
      <w:tabs>
        <w:tab w:val="right" w:leader="dot" w:pos="9288"/>
      </w:tabs>
      <w:ind w:left="1440" w:right="720" w:hanging="720"/>
    </w:pPr>
  </w:style>
  <w:style w:type="paragraph" w:styleId="TOC3">
    <w:name w:val="toc 3"/>
    <w:basedOn w:val="Normal"/>
    <w:next w:val="TOC4"/>
    <w:semiHidden/>
    <w:rsid w:val="00F30C75"/>
    <w:pPr>
      <w:keepLines/>
      <w:tabs>
        <w:tab w:val="right" w:leader="dot" w:pos="9288"/>
      </w:tabs>
      <w:ind w:left="2160" w:right="720" w:hanging="720"/>
    </w:pPr>
  </w:style>
  <w:style w:type="paragraph" w:styleId="TOC4">
    <w:name w:val="toc 4"/>
    <w:basedOn w:val="Normal"/>
    <w:next w:val="TOC5"/>
    <w:semiHidden/>
    <w:rsid w:val="00F30C75"/>
    <w:pPr>
      <w:keepLines/>
      <w:tabs>
        <w:tab w:val="right" w:leader="dot" w:pos="9288"/>
      </w:tabs>
      <w:ind w:left="2880" w:right="720" w:hanging="720"/>
    </w:pPr>
  </w:style>
  <w:style w:type="paragraph" w:styleId="TOC5">
    <w:name w:val="toc 5"/>
    <w:basedOn w:val="Normal"/>
    <w:next w:val="TOC6"/>
    <w:semiHidden/>
    <w:rsid w:val="00F30C75"/>
    <w:pPr>
      <w:keepLines/>
      <w:tabs>
        <w:tab w:val="right" w:leader="dot" w:pos="9288"/>
      </w:tabs>
      <w:ind w:left="3600" w:right="720" w:hanging="720"/>
    </w:pPr>
  </w:style>
  <w:style w:type="paragraph" w:styleId="TOC6">
    <w:name w:val="toc 6"/>
    <w:basedOn w:val="Normal"/>
    <w:next w:val="TOC7"/>
    <w:semiHidden/>
    <w:rsid w:val="00F30C75"/>
    <w:pPr>
      <w:keepLines/>
      <w:tabs>
        <w:tab w:val="right" w:leader="dot" w:pos="9288"/>
      </w:tabs>
      <w:ind w:left="4320" w:right="720" w:hanging="720"/>
    </w:pPr>
  </w:style>
  <w:style w:type="paragraph" w:styleId="TOC7">
    <w:name w:val="toc 7"/>
    <w:basedOn w:val="Normal"/>
    <w:next w:val="TOC8"/>
    <w:semiHidden/>
    <w:rsid w:val="00F30C75"/>
    <w:pPr>
      <w:keepLines/>
      <w:tabs>
        <w:tab w:val="right" w:leader="dot" w:pos="9288"/>
      </w:tabs>
      <w:ind w:left="5040" w:right="720" w:hanging="720"/>
    </w:pPr>
  </w:style>
  <w:style w:type="paragraph" w:styleId="TOC8">
    <w:name w:val="toc 8"/>
    <w:basedOn w:val="Normal"/>
    <w:next w:val="TOC9"/>
    <w:semiHidden/>
    <w:rsid w:val="00F30C75"/>
    <w:pPr>
      <w:keepLines/>
      <w:tabs>
        <w:tab w:val="right" w:leader="dot" w:pos="9288"/>
      </w:tabs>
      <w:ind w:left="5760" w:right="720" w:hanging="720"/>
    </w:pPr>
  </w:style>
  <w:style w:type="paragraph" w:styleId="TOC9">
    <w:name w:val="toc 9"/>
    <w:basedOn w:val="Normal"/>
    <w:semiHidden/>
    <w:rsid w:val="00F30C75"/>
    <w:pPr>
      <w:keepLines/>
      <w:tabs>
        <w:tab w:val="right" w:leader="dot" w:pos="9288"/>
      </w:tabs>
      <w:ind w:left="6480" w:right="720" w:hanging="720"/>
    </w:pPr>
  </w:style>
  <w:style w:type="paragraph" w:customStyle="1" w:styleId="SDP">
    <w:name w:val="SDP"/>
    <w:basedOn w:val="Normal"/>
    <w:next w:val="Normal"/>
    <w:rsid w:val="00F30C75"/>
    <w:pPr>
      <w:spacing w:before="240"/>
    </w:pPr>
    <w:rPr>
      <w:b/>
      <w:caps/>
    </w:rPr>
  </w:style>
  <w:style w:type="paragraph" w:customStyle="1" w:styleId="DeliveryPhrase">
    <w:name w:val="Delivery Phrase"/>
    <w:basedOn w:val="Normal"/>
    <w:next w:val="Normal"/>
    <w:rsid w:val="00F30C75"/>
    <w:pPr>
      <w:spacing w:before="240"/>
    </w:pPr>
    <w:rPr>
      <w:b/>
      <w:caps/>
    </w:rPr>
  </w:style>
  <w:style w:type="paragraph" w:customStyle="1" w:styleId="LHFirmName">
    <w:name w:val="LH Firm Name"/>
    <w:basedOn w:val="Normal"/>
    <w:rsid w:val="00F30C75"/>
    <w:pPr>
      <w:spacing w:after="120"/>
      <w:ind w:left="-720"/>
    </w:pPr>
    <w:rPr>
      <w:rFonts w:ascii="EngravrsRoman BT" w:hAnsi="EngravrsRoman BT"/>
      <w:b/>
      <w:spacing w:val="10"/>
      <w:sz w:val="15"/>
    </w:rPr>
  </w:style>
  <w:style w:type="paragraph" w:styleId="PlainText">
    <w:name w:val="Plain Text"/>
    <w:basedOn w:val="Normal"/>
    <w:rsid w:val="00F30C75"/>
    <w:rPr>
      <w:rFonts w:ascii="Courier New" w:hAnsi="Courier New"/>
      <w:sz w:val="20"/>
    </w:rPr>
  </w:style>
  <w:style w:type="paragraph" w:customStyle="1" w:styleId="BusinessSignature">
    <w:name w:val="Business Signature"/>
    <w:basedOn w:val="Normal"/>
    <w:rsid w:val="00F30C75"/>
    <w:pPr>
      <w:tabs>
        <w:tab w:val="left" w:pos="360"/>
        <w:tab w:val="right" w:pos="5040"/>
      </w:tabs>
      <w:spacing w:line="238" w:lineRule="exact"/>
    </w:pPr>
  </w:style>
  <w:style w:type="paragraph" w:styleId="BlockText">
    <w:name w:val="Block Text"/>
    <w:basedOn w:val="Normal"/>
    <w:next w:val="BodyText"/>
    <w:rsid w:val="00F30C75"/>
    <w:pPr>
      <w:spacing w:after="240"/>
      <w:ind w:left="1440" w:right="1440"/>
    </w:pPr>
  </w:style>
  <w:style w:type="paragraph" w:customStyle="1" w:styleId="BoldCenter24pt">
    <w:name w:val="Bold Center 24 pt"/>
    <w:basedOn w:val="BodyText"/>
    <w:next w:val="BodyText"/>
    <w:rsid w:val="00F30C75"/>
    <w:pPr>
      <w:keepNext/>
      <w:spacing w:after="480"/>
      <w:ind w:firstLine="0"/>
      <w:jc w:val="center"/>
    </w:pPr>
    <w:rPr>
      <w:b/>
      <w:caps/>
    </w:rPr>
  </w:style>
  <w:style w:type="paragraph" w:customStyle="1" w:styleId="ModifiedBlockIndent">
    <w:name w:val="Modified Block Indent"/>
    <w:basedOn w:val="BlockText"/>
    <w:rsid w:val="00F30C75"/>
    <w:pPr>
      <w:ind w:left="720" w:firstLine="720"/>
    </w:pPr>
  </w:style>
  <w:style w:type="paragraph" w:customStyle="1" w:styleId="Question">
    <w:name w:val="Question"/>
    <w:basedOn w:val="BodyText"/>
    <w:next w:val="BodyText"/>
    <w:rsid w:val="00F30C75"/>
    <w:pPr>
      <w:ind w:left="1440" w:right="720" w:hanging="720"/>
    </w:pPr>
  </w:style>
  <w:style w:type="paragraph" w:customStyle="1" w:styleId="BoldCenter">
    <w:name w:val="Bold Center"/>
    <w:basedOn w:val="BodyText"/>
    <w:next w:val="BodyText"/>
    <w:rsid w:val="00F30C75"/>
    <w:pPr>
      <w:keepNext/>
      <w:spacing w:after="0"/>
      <w:ind w:firstLine="0"/>
      <w:jc w:val="center"/>
    </w:pPr>
    <w:rPr>
      <w:b/>
      <w:caps/>
    </w:rPr>
  </w:style>
  <w:style w:type="paragraph" w:customStyle="1" w:styleId="BoldCenter12pt">
    <w:name w:val="Bold Center 12 pt"/>
    <w:basedOn w:val="BoldCenter24pt"/>
    <w:next w:val="BodyText"/>
    <w:rsid w:val="00F30C75"/>
    <w:pPr>
      <w:spacing w:after="240"/>
    </w:pPr>
  </w:style>
  <w:style w:type="paragraph" w:customStyle="1" w:styleId="ModifiedBlock">
    <w:name w:val="Modified Block"/>
    <w:basedOn w:val="BodyText"/>
    <w:rsid w:val="00F30C75"/>
    <w:pPr>
      <w:ind w:left="720"/>
    </w:pPr>
  </w:style>
  <w:style w:type="paragraph" w:customStyle="1" w:styleId="BodyText5">
    <w:name w:val="Body Text .5"/>
    <w:basedOn w:val="BodyText"/>
    <w:rsid w:val="00F30C75"/>
    <w:pPr>
      <w:ind w:left="720"/>
    </w:pPr>
  </w:style>
  <w:style w:type="paragraph" w:customStyle="1" w:styleId="BodyText5Continued">
    <w:name w:val="Body Text .5 Continued"/>
    <w:basedOn w:val="BodyText"/>
    <w:rsid w:val="00F30C75"/>
    <w:pPr>
      <w:ind w:left="720" w:firstLine="0"/>
    </w:pPr>
  </w:style>
  <w:style w:type="character" w:customStyle="1" w:styleId="zzmpTrailerItem">
    <w:name w:val="zzmpTrailerItem"/>
    <w:rsid w:val="00B4076B"/>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BodyText1">
    <w:name w:val="Body Text 1&quot;"/>
    <w:basedOn w:val="BodyText"/>
    <w:rsid w:val="00F30C75"/>
    <w:pPr>
      <w:ind w:left="1440"/>
    </w:pPr>
  </w:style>
  <w:style w:type="paragraph" w:customStyle="1" w:styleId="BodyText1Continued">
    <w:name w:val="Body Text 1&quot; Continued"/>
    <w:basedOn w:val="BodyText"/>
    <w:rsid w:val="00F30C75"/>
    <w:pPr>
      <w:ind w:left="1440" w:firstLine="0"/>
    </w:pPr>
  </w:style>
  <w:style w:type="paragraph" w:customStyle="1" w:styleId="BodyText15Continued">
    <w:name w:val="Body Text 1.5&quot; Continued"/>
    <w:basedOn w:val="BodyText"/>
    <w:rsid w:val="00F30C75"/>
    <w:pPr>
      <w:ind w:left="2160" w:firstLine="0"/>
    </w:pPr>
  </w:style>
  <w:style w:type="paragraph" w:customStyle="1" w:styleId="BodyText15">
    <w:name w:val="Body Text 1.5&quot;"/>
    <w:basedOn w:val="BodyText"/>
    <w:rsid w:val="00F30C75"/>
    <w:pPr>
      <w:ind w:left="2160"/>
    </w:pPr>
  </w:style>
  <w:style w:type="paragraph" w:customStyle="1" w:styleId="BodyText2Continued">
    <w:name w:val="Body Text 2&quot; Continued"/>
    <w:basedOn w:val="BodyText"/>
    <w:rsid w:val="00F30C75"/>
    <w:pPr>
      <w:ind w:left="2880" w:firstLine="0"/>
    </w:pPr>
  </w:style>
  <w:style w:type="paragraph" w:customStyle="1" w:styleId="BodyText2">
    <w:name w:val="Body Text 2&quot;"/>
    <w:basedOn w:val="BodyText"/>
    <w:rsid w:val="00F30C75"/>
    <w:pPr>
      <w:ind w:left="2880"/>
    </w:pPr>
  </w:style>
  <w:style w:type="paragraph" w:customStyle="1" w:styleId="BodyTextHanging">
    <w:name w:val="Body Text Hanging"/>
    <w:basedOn w:val="BodyText"/>
    <w:rsid w:val="00F30C75"/>
    <w:pPr>
      <w:ind w:left="720" w:hanging="720"/>
    </w:pPr>
  </w:style>
  <w:style w:type="paragraph" w:customStyle="1" w:styleId="BodyTextHanging5">
    <w:name w:val="Body Text Hanging .5"/>
    <w:basedOn w:val="BodyText"/>
    <w:rsid w:val="00F30C75"/>
    <w:pPr>
      <w:ind w:left="1440" w:hanging="720"/>
    </w:pPr>
  </w:style>
  <w:style w:type="paragraph" w:customStyle="1" w:styleId="BodyTextHanging1">
    <w:name w:val="Body Text Hanging 1&quot;"/>
    <w:basedOn w:val="BodyText"/>
    <w:rsid w:val="00F30C75"/>
    <w:pPr>
      <w:ind w:left="2160" w:hanging="720"/>
    </w:pPr>
  </w:style>
  <w:style w:type="paragraph" w:customStyle="1" w:styleId="BodyTextHanging15">
    <w:name w:val="Body Text Hanging 1.5&quot;"/>
    <w:basedOn w:val="BodyText"/>
    <w:rsid w:val="00F30C75"/>
    <w:pPr>
      <w:ind w:left="2880" w:hanging="720"/>
    </w:pPr>
  </w:style>
  <w:style w:type="paragraph" w:customStyle="1" w:styleId="BodyTextHanging2">
    <w:name w:val="Body Text Hanging 2&quot;"/>
    <w:basedOn w:val="BodyText"/>
    <w:rsid w:val="00F30C75"/>
    <w:pPr>
      <w:ind w:left="2880"/>
    </w:pPr>
  </w:style>
  <w:style w:type="paragraph" w:styleId="BalloonText">
    <w:name w:val="Balloon Text"/>
    <w:basedOn w:val="Normal"/>
    <w:link w:val="BalloonTextChar"/>
    <w:rsid w:val="00565E0A"/>
    <w:rPr>
      <w:rFonts w:ascii="Segoe UI" w:hAnsi="Segoe UI" w:cs="Segoe UI"/>
      <w:sz w:val="18"/>
      <w:szCs w:val="18"/>
    </w:rPr>
  </w:style>
  <w:style w:type="character" w:customStyle="1" w:styleId="BalloonTextChar">
    <w:name w:val="Balloon Text Char"/>
    <w:link w:val="BalloonText"/>
    <w:rsid w:val="00565E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Kit Hamby</dc:creator>
  <cp:keywords> </cp:keywords>
  <dc:description> </dc:description>
  <cp:lastModifiedBy>Christie Duckett</cp:lastModifiedBy>
  <cp:revision>2</cp:revision>
  <cp:lastPrinted>2016-04-11T20:02:00Z</cp:lastPrinted>
  <dcterms:created xsi:type="dcterms:W3CDTF">2016-04-12T21:15:00Z</dcterms:created>
  <dcterms:modified xsi:type="dcterms:W3CDTF">2016-04-12T21:15:00Z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UFAA9qelww5tp43ySU459+PMuArPJwX6biwy4zt3nV71ZmObNhH43yDdWPSRg6k7GPGsPnIz3Z7Z8h1q_x000d_
WRrsFFpyFRZcAR7Y/ynqA0W/ct5mjQcitE1rBrxiWXlWUi09i5gv9G+cOCjtsYdaFohn0X11znrz_x000d_
FeI+2dtHTLzWeZA9PmgCgqSSs8MfWzl2eYust2OQ/6n6/cc2JYOovcatPxevEavm08n88fUFuNGJ_x000d_
JMxB6LVn+dqO285fe</vt:lpwstr>
  </property>
  <property fmtid="{D5CDD505-2E9C-101B-9397-08002B2CF9AE}" pid="3" name="MAIL_MSG_ID2">
    <vt:lpwstr>0I9+VC5Rymm8U292GEyA1qodoWyarsLYnivTxgdiLTrJMdM+rH+eKz4FeC2_x000d_
WSnyPtofPTMPQHZWP21CqfyNXL4=</vt:lpwstr>
  </property>
  <property fmtid="{D5CDD505-2E9C-101B-9397-08002B2CF9AE}" pid="4" name="RESPONSE_SENDER_NAME">
    <vt:lpwstr>gAAAdya76B99d4hLGUR1rQ+8TxTv0GGEPdix</vt:lpwstr>
  </property>
  <property fmtid="{D5CDD505-2E9C-101B-9397-08002B2CF9AE}" pid="5" name="EMAIL_OWNER_ADDRESS">
    <vt:lpwstr>ABAAmylTnWthiz9IXJqN1mD1Xy7euwITbrpWmfq90EXtc3aCHh/tlc0TpCqtVXDOwlBm</vt:lpwstr>
  </property>
</Properties>
</file>